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1963" w:rsidR="00986296" w:rsidP="00977767" w:rsidRDefault="00986296" w14:paraId="18E6991E" w14:textId="0C59897C">
      <w:pPr>
        <w:spacing w:before="100" w:beforeAutospacing="1" w:after="100" w:afterAutospacing="1" w:line="240" w:lineRule="auto"/>
        <w:jc w:val="center"/>
        <w:rPr>
          <w:rFonts w:ascii="Calibri" w:hAnsi="Calibri" w:eastAsia="Times New Roman" w:cs="Calibri"/>
          <w:b/>
          <w:kern w:val="0"/>
          <w:lang w:eastAsia="en-GB"/>
          <w14:ligatures w14:val="none"/>
        </w:rPr>
      </w:pPr>
      <w:r w:rsidRPr="00341963">
        <w:rPr>
          <w:rFonts w:ascii="Calibri" w:hAnsi="Calibri" w:eastAsia="Times New Roman" w:cs="Calibri"/>
          <w:b/>
          <w:kern w:val="0"/>
          <w:lang w:eastAsia="en-GB"/>
          <w14:ligatures w14:val="none"/>
        </w:rPr>
        <w:t xml:space="preserve">Sustainability </w:t>
      </w:r>
      <w:r w:rsidRPr="00341963" w:rsidR="007F3F00">
        <w:rPr>
          <w:rFonts w:ascii="Calibri" w:hAnsi="Calibri" w:eastAsia="Times New Roman" w:cs="Calibri"/>
          <w:b/>
          <w:kern w:val="0"/>
          <w:lang w:eastAsia="en-GB"/>
          <w14:ligatures w14:val="none"/>
        </w:rPr>
        <w:t>A</w:t>
      </w:r>
      <w:r w:rsidRPr="00341963">
        <w:rPr>
          <w:rFonts w:ascii="Calibri" w:hAnsi="Calibri" w:eastAsia="Times New Roman" w:cs="Calibri"/>
          <w:b/>
          <w:kern w:val="0"/>
          <w:lang w:eastAsia="en-GB"/>
          <w14:ligatures w14:val="none"/>
        </w:rPr>
        <w:t xml:space="preserve">nnual </w:t>
      </w:r>
      <w:r w:rsidRPr="00341963" w:rsidR="007F3F00">
        <w:rPr>
          <w:rFonts w:ascii="Calibri" w:hAnsi="Calibri" w:eastAsia="Times New Roman" w:cs="Calibri"/>
          <w:b/>
          <w:kern w:val="0"/>
          <w:lang w:eastAsia="en-GB"/>
          <w14:ligatures w14:val="none"/>
        </w:rPr>
        <w:t>R</w:t>
      </w:r>
      <w:r w:rsidRPr="00341963">
        <w:rPr>
          <w:rFonts w:ascii="Calibri" w:hAnsi="Calibri" w:eastAsia="Times New Roman" w:cs="Calibri"/>
          <w:b/>
          <w:kern w:val="0"/>
          <w:lang w:eastAsia="en-GB"/>
          <w14:ligatures w14:val="none"/>
        </w:rPr>
        <w:t>eport 2024 / 25</w:t>
      </w:r>
    </w:p>
    <w:p w:rsidRPr="00341963" w:rsidR="00986296" w:rsidP="5614700F" w:rsidRDefault="00986296" w14:paraId="618CC56D" w14:textId="77777777">
      <w:pPr>
        <w:spacing w:before="100" w:beforeAutospacing="1" w:after="100" w:afterAutospacing="1" w:line="240" w:lineRule="auto"/>
        <w:jc w:val="both"/>
        <w:rPr>
          <w:rFonts w:ascii="Calibri" w:hAnsi="Calibri" w:eastAsia="Times New Roman" w:cs="Calibri"/>
          <w:kern w:val="0"/>
          <w:lang w:eastAsia="en-GB"/>
          <w14:ligatures w14:val="none"/>
        </w:rPr>
      </w:pPr>
      <w:r w:rsidRPr="1AE1F88B">
        <w:rPr>
          <w:rFonts w:ascii="Calibri" w:hAnsi="Calibri" w:eastAsia="Times New Roman" w:cs="Calibri"/>
          <w:b/>
          <w:bCs/>
          <w:kern w:val="0"/>
          <w:lang w:eastAsia="en-GB"/>
          <w14:ligatures w14:val="none"/>
        </w:rPr>
        <w:t>Executive Summary</w:t>
      </w:r>
    </w:p>
    <w:p w:rsidR="5614700F" w:rsidP="5614700F" w:rsidRDefault="5614700F" w14:paraId="59E93DD4" w14:textId="022AEE10">
      <w:pPr>
        <w:spacing w:beforeAutospacing="1" w:afterAutospacing="1" w:line="240" w:lineRule="auto"/>
        <w:jc w:val="both"/>
        <w:rPr>
          <w:rFonts w:ascii="Calibri" w:hAnsi="Calibri" w:eastAsia="Times New Roman" w:cs="Calibri"/>
          <w:b/>
          <w:bCs/>
          <w:lang w:eastAsia="en-GB"/>
        </w:rPr>
      </w:pPr>
    </w:p>
    <w:p w:rsidRPr="00341963" w:rsidR="00986296" w:rsidP="7A6224D8" w:rsidRDefault="00986296" w14:paraId="4A083617" w14:textId="00D8E8A9">
      <w:pPr>
        <w:spacing w:before="100" w:beforeAutospacing="1" w:after="100" w:afterAutospacing="1" w:line="240" w:lineRule="auto"/>
        <w:jc w:val="both"/>
        <w:rPr>
          <w:rFonts w:ascii="Calibri" w:hAnsi="Calibri" w:eastAsia="Times New Roman" w:cs="Calibri"/>
          <w:kern w:val="0"/>
          <w:lang w:eastAsia="en-GB"/>
          <w14:ligatures w14:val="none"/>
        </w:rPr>
      </w:pPr>
      <w:r w:rsidRPr="00341963">
        <w:rPr>
          <w:rFonts w:ascii="Calibri" w:hAnsi="Calibri" w:eastAsia="Times New Roman" w:cs="Calibri"/>
          <w:kern w:val="0"/>
          <w:lang w:eastAsia="en-GB"/>
          <w14:ligatures w14:val="none"/>
        </w:rPr>
        <w:t xml:space="preserve">The 2024-2025 academic year </w:t>
      </w:r>
      <w:r w:rsidRPr="00341963" w:rsidR="00B40AFB">
        <w:rPr>
          <w:rFonts w:ascii="Calibri" w:hAnsi="Calibri" w:eastAsia="Times New Roman" w:cs="Calibri"/>
          <w:kern w:val="0"/>
          <w:lang w:eastAsia="en-GB"/>
          <w14:ligatures w14:val="none"/>
        </w:rPr>
        <w:t>delivered further progression</w:t>
      </w:r>
      <w:r w:rsidRPr="00341963">
        <w:rPr>
          <w:rFonts w:ascii="Calibri" w:hAnsi="Calibri" w:eastAsia="Times New Roman" w:cs="Calibri"/>
          <w:kern w:val="0"/>
          <w:lang w:eastAsia="en-GB"/>
          <w14:ligatures w14:val="none"/>
        </w:rPr>
        <w:t xml:space="preserve"> in our sustainability journey, </w:t>
      </w:r>
      <w:r w:rsidRPr="00341963" w:rsidR="00EC7897">
        <w:rPr>
          <w:rFonts w:ascii="Calibri" w:hAnsi="Calibri" w:eastAsia="Times New Roman" w:cs="Calibri"/>
          <w:kern w:val="0"/>
          <w:lang w:eastAsia="en-GB"/>
          <w14:ligatures w14:val="none"/>
        </w:rPr>
        <w:t>both in decarbonisation and campus management</w:t>
      </w:r>
      <w:r w:rsidRPr="00341963" w:rsidR="00783B56">
        <w:rPr>
          <w:rFonts w:ascii="Calibri" w:hAnsi="Calibri" w:eastAsia="Times New Roman" w:cs="Calibri"/>
          <w:kern w:val="0"/>
          <w:lang w:eastAsia="en-GB"/>
          <w14:ligatures w14:val="none"/>
        </w:rPr>
        <w:t xml:space="preserve">; </w:t>
      </w:r>
      <w:r w:rsidRPr="00341963">
        <w:rPr>
          <w:rFonts w:ascii="Calibri" w:hAnsi="Calibri" w:eastAsia="Times New Roman" w:cs="Calibri"/>
          <w:kern w:val="0"/>
          <w:lang w:eastAsia="en-GB"/>
          <w14:ligatures w14:val="none"/>
        </w:rPr>
        <w:t>marked by the successful attainment of the ECO Campus Silver Award</w:t>
      </w:r>
      <w:r w:rsidRPr="00341963" w:rsidR="000B19F1">
        <w:rPr>
          <w:rFonts w:ascii="Calibri" w:hAnsi="Calibri" w:eastAsia="Times New Roman" w:cs="Calibri"/>
          <w:kern w:val="0"/>
          <w:lang w:eastAsia="en-GB"/>
          <w14:ligatures w14:val="none"/>
        </w:rPr>
        <w:t xml:space="preserve">, </w:t>
      </w:r>
      <w:r w:rsidRPr="00341963">
        <w:rPr>
          <w:rFonts w:ascii="Calibri" w:hAnsi="Calibri" w:eastAsia="Times New Roman" w:cs="Calibri"/>
          <w:kern w:val="0"/>
          <w:lang w:eastAsia="en-GB"/>
          <w14:ligatures w14:val="none"/>
        </w:rPr>
        <w:t>a significant milestone</w:t>
      </w:r>
      <w:r w:rsidRPr="00341963" w:rsidR="00182B66">
        <w:rPr>
          <w:rFonts w:ascii="Calibri" w:hAnsi="Calibri" w:eastAsia="Times New Roman" w:cs="Calibri"/>
          <w:kern w:val="0"/>
          <w:lang w:eastAsia="en-GB"/>
          <w14:ligatures w14:val="none"/>
        </w:rPr>
        <w:t xml:space="preserve"> that </w:t>
      </w:r>
      <w:r w:rsidRPr="00341963">
        <w:rPr>
          <w:rFonts w:ascii="Calibri" w:hAnsi="Calibri" w:eastAsia="Times New Roman" w:cs="Calibri"/>
          <w:kern w:val="0"/>
          <w:lang w:eastAsia="en-GB"/>
          <w14:ligatures w14:val="none"/>
        </w:rPr>
        <w:t xml:space="preserve">reflects not only our operational </w:t>
      </w:r>
      <w:r w:rsidRPr="00341963" w:rsidR="00182B66">
        <w:rPr>
          <w:rFonts w:ascii="Calibri" w:hAnsi="Calibri" w:eastAsia="Times New Roman" w:cs="Calibri"/>
          <w:kern w:val="0"/>
          <w:lang w:eastAsia="en-GB"/>
          <w14:ligatures w14:val="none"/>
        </w:rPr>
        <w:t>commitments,</w:t>
      </w:r>
      <w:r w:rsidRPr="00341963">
        <w:rPr>
          <w:rFonts w:ascii="Calibri" w:hAnsi="Calibri" w:eastAsia="Times New Roman" w:cs="Calibri"/>
          <w:kern w:val="0"/>
          <w:lang w:eastAsia="en-GB"/>
          <w14:ligatures w14:val="none"/>
        </w:rPr>
        <w:t xml:space="preserve"> but also our strategic </w:t>
      </w:r>
      <w:r w:rsidRPr="00341963" w:rsidR="00C037E9">
        <w:rPr>
          <w:rFonts w:ascii="Calibri" w:hAnsi="Calibri" w:eastAsia="Times New Roman" w:cs="Calibri"/>
          <w:kern w:val="0"/>
          <w:lang w:eastAsia="en-GB"/>
          <w14:ligatures w14:val="none"/>
        </w:rPr>
        <w:t>commitment</w:t>
      </w:r>
      <w:r w:rsidRPr="00341963">
        <w:rPr>
          <w:rFonts w:ascii="Calibri" w:hAnsi="Calibri" w:eastAsia="Times New Roman" w:cs="Calibri"/>
          <w:kern w:val="0"/>
          <w:lang w:eastAsia="en-GB"/>
          <w14:ligatures w14:val="none"/>
        </w:rPr>
        <w:t xml:space="preserve"> to environmental stewardship as a core institutional value.</w:t>
      </w:r>
      <w:r w:rsidRPr="00341963" w:rsidR="00C037E9">
        <w:rPr>
          <w:rFonts w:ascii="Calibri" w:hAnsi="Calibri" w:eastAsia="Times New Roman" w:cs="Calibri"/>
          <w:kern w:val="0"/>
          <w:lang w:eastAsia="en-GB"/>
          <w14:ligatures w14:val="none"/>
        </w:rPr>
        <w:t xml:space="preserve"> Our strategic roadmap for 2025-26 centres on preparing for the ECO Campus Gold Award, representing the higher standard of sustainability achievement in the higher education sector</w:t>
      </w:r>
      <w:r w:rsidR="00D158F0">
        <w:rPr>
          <w:rFonts w:ascii="Calibri" w:hAnsi="Calibri" w:eastAsia="Times New Roman" w:cs="Calibri"/>
          <w:kern w:val="0"/>
          <w:lang w:eastAsia="en-GB"/>
          <w14:ligatures w14:val="none"/>
        </w:rPr>
        <w:t xml:space="preserve">.  </w:t>
      </w:r>
      <w:r w:rsidRPr="00341963">
        <w:rPr>
          <w:rFonts w:ascii="Calibri" w:hAnsi="Calibri" w:eastAsia="Times New Roman" w:cs="Calibri"/>
          <w:kern w:val="0"/>
          <w:lang w:eastAsia="en-GB"/>
          <w14:ligatures w14:val="none"/>
        </w:rPr>
        <w:t xml:space="preserve">Throughout this reporting period, we have systematically strengthened our </w:t>
      </w:r>
      <w:r w:rsidRPr="00341963" w:rsidR="00C037E9">
        <w:rPr>
          <w:rFonts w:ascii="Calibri" w:hAnsi="Calibri" w:eastAsia="Times New Roman" w:cs="Calibri"/>
          <w:kern w:val="0"/>
          <w:lang w:eastAsia="en-GB"/>
          <w14:ligatures w14:val="none"/>
        </w:rPr>
        <w:t>building control</w:t>
      </w:r>
      <w:r w:rsidRPr="00341963">
        <w:rPr>
          <w:rFonts w:ascii="Calibri" w:hAnsi="Calibri" w:eastAsia="Times New Roman" w:cs="Calibri"/>
          <w:kern w:val="0"/>
          <w:lang w:eastAsia="en-GB"/>
          <w14:ligatures w14:val="none"/>
        </w:rPr>
        <w:t xml:space="preserve"> infrastructure</w:t>
      </w:r>
      <w:r w:rsidRPr="00341963" w:rsidR="0C14DDE9">
        <w:rPr>
          <w:rFonts w:ascii="Calibri" w:hAnsi="Calibri" w:eastAsia="Times New Roman" w:cs="Calibri"/>
          <w:kern w:val="0"/>
          <w:lang w:eastAsia="en-GB"/>
          <w14:ligatures w14:val="none"/>
        </w:rPr>
        <w:t xml:space="preserve"> through </w:t>
      </w:r>
      <w:r w:rsidRPr="00341963" w:rsidR="00C037E9">
        <w:rPr>
          <w:rFonts w:ascii="Calibri" w:hAnsi="Calibri" w:eastAsia="Times New Roman" w:cs="Calibri"/>
          <w:kern w:val="0"/>
          <w:lang w:eastAsia="en-GB"/>
          <w14:ligatures w14:val="none"/>
        </w:rPr>
        <w:t xml:space="preserve">additions to </w:t>
      </w:r>
      <w:r w:rsidRPr="00341963" w:rsidR="0C14DDE9">
        <w:rPr>
          <w:rFonts w:ascii="Calibri" w:hAnsi="Calibri" w:eastAsia="Times New Roman" w:cs="Calibri"/>
          <w:kern w:val="0"/>
          <w:lang w:eastAsia="en-GB"/>
          <w14:ligatures w14:val="none"/>
        </w:rPr>
        <w:t>our new BMS and sub metering programme</w:t>
      </w:r>
      <w:r w:rsidRPr="00341963">
        <w:rPr>
          <w:rFonts w:ascii="Calibri" w:hAnsi="Calibri" w:eastAsia="Times New Roman" w:cs="Calibri"/>
          <w:kern w:val="0"/>
          <w:lang w:eastAsia="en-GB"/>
          <w14:ligatures w14:val="none"/>
        </w:rPr>
        <w:t xml:space="preserve">. </w:t>
      </w:r>
      <w:r w:rsidRPr="00341963" w:rsidR="005F2CAE">
        <w:rPr>
          <w:rFonts w:ascii="Calibri" w:hAnsi="Calibri" w:eastAsia="Times New Roman" w:cs="Calibri"/>
          <w:kern w:val="0"/>
          <w:lang w:eastAsia="en-GB"/>
          <w14:ligatures w14:val="none"/>
        </w:rPr>
        <w:t>This</w:t>
      </w:r>
      <w:r w:rsidRPr="00341963">
        <w:rPr>
          <w:rFonts w:ascii="Calibri" w:hAnsi="Calibri" w:eastAsia="Times New Roman" w:cs="Calibri"/>
          <w:kern w:val="0"/>
          <w:lang w:eastAsia="en-GB"/>
          <w14:ligatures w14:val="none"/>
        </w:rPr>
        <w:t xml:space="preserve"> </w:t>
      </w:r>
      <w:r w:rsidRPr="00341963" w:rsidR="00C037E9">
        <w:rPr>
          <w:rFonts w:ascii="Calibri" w:hAnsi="Calibri" w:eastAsia="Times New Roman" w:cs="Calibri"/>
          <w:kern w:val="0"/>
          <w:lang w:eastAsia="en-GB"/>
          <w14:ligatures w14:val="none"/>
        </w:rPr>
        <w:t xml:space="preserve">significant </w:t>
      </w:r>
      <w:r w:rsidRPr="00341963">
        <w:rPr>
          <w:rFonts w:ascii="Calibri" w:hAnsi="Calibri" w:eastAsia="Times New Roman" w:cs="Calibri"/>
          <w:kern w:val="0"/>
          <w:lang w:eastAsia="en-GB"/>
          <w14:ligatures w14:val="none"/>
        </w:rPr>
        <w:t xml:space="preserve">integrated </w:t>
      </w:r>
      <w:r w:rsidRPr="00341963" w:rsidR="00C037E9">
        <w:rPr>
          <w:rFonts w:ascii="Calibri" w:hAnsi="Calibri" w:eastAsia="Times New Roman" w:cs="Calibri"/>
          <w:kern w:val="0"/>
          <w:lang w:eastAsia="en-GB"/>
          <w14:ligatures w14:val="none"/>
        </w:rPr>
        <w:t xml:space="preserve">directorate </w:t>
      </w:r>
      <w:r w:rsidRPr="00341963">
        <w:rPr>
          <w:rFonts w:ascii="Calibri" w:hAnsi="Calibri" w:eastAsia="Times New Roman" w:cs="Calibri"/>
          <w:kern w:val="0"/>
          <w:lang w:eastAsia="en-GB"/>
          <w14:ligatures w14:val="none"/>
        </w:rPr>
        <w:t>approach has yielded measurable improvements across all key performance indicators</w:t>
      </w:r>
      <w:r w:rsidRPr="00341963" w:rsidR="4D182EA9">
        <w:rPr>
          <w:rFonts w:ascii="Calibri" w:hAnsi="Calibri" w:eastAsia="Times New Roman" w:cs="Calibri"/>
          <w:kern w:val="0"/>
          <w:lang w:eastAsia="en-GB"/>
          <w14:ligatures w14:val="none"/>
        </w:rPr>
        <w:t>,</w:t>
      </w:r>
      <w:r w:rsidRPr="00341963">
        <w:rPr>
          <w:rFonts w:ascii="Calibri" w:hAnsi="Calibri" w:eastAsia="Times New Roman" w:cs="Calibri"/>
          <w:kern w:val="0"/>
          <w:lang w:eastAsia="en-GB"/>
          <w14:ligatures w14:val="none"/>
        </w:rPr>
        <w:t xml:space="preserve"> while simultaneously reducing </w:t>
      </w:r>
      <w:r w:rsidRPr="00341963" w:rsidR="0067557E">
        <w:rPr>
          <w:rFonts w:ascii="Calibri" w:hAnsi="Calibri" w:eastAsia="Times New Roman" w:cs="Calibri"/>
          <w:kern w:val="0"/>
          <w:lang w:eastAsia="en-GB"/>
          <w14:ligatures w14:val="none"/>
        </w:rPr>
        <w:t>utilit</w:t>
      </w:r>
      <w:r w:rsidRPr="00341963" w:rsidR="7DA061D4">
        <w:rPr>
          <w:rFonts w:ascii="Calibri" w:hAnsi="Calibri" w:eastAsia="Times New Roman" w:cs="Calibri"/>
          <w:kern w:val="0"/>
          <w:lang w:eastAsia="en-GB"/>
          <w14:ligatures w14:val="none"/>
        </w:rPr>
        <w:t>y</w:t>
      </w:r>
      <w:r w:rsidRPr="00341963" w:rsidR="0067557E">
        <w:rPr>
          <w:rFonts w:ascii="Calibri" w:hAnsi="Calibri" w:eastAsia="Times New Roman" w:cs="Calibri"/>
          <w:kern w:val="0"/>
          <w:lang w:eastAsia="en-GB"/>
          <w14:ligatures w14:val="none"/>
        </w:rPr>
        <w:t xml:space="preserve"> </w:t>
      </w:r>
      <w:r w:rsidRPr="00341963">
        <w:rPr>
          <w:rFonts w:ascii="Calibri" w:hAnsi="Calibri" w:eastAsia="Times New Roman" w:cs="Calibri"/>
          <w:kern w:val="0"/>
          <w:lang w:eastAsia="en-GB"/>
          <w14:ligatures w14:val="none"/>
        </w:rPr>
        <w:t xml:space="preserve">operational </w:t>
      </w:r>
      <w:r w:rsidRPr="00341963">
        <w:rPr>
          <w:rFonts w:ascii="Calibri" w:hAnsi="Calibri" w:eastAsia="Times New Roman" w:cs="Calibri"/>
          <w:color w:val="000000" w:themeColor="text1"/>
          <w:kern w:val="0"/>
          <w:lang w:eastAsia="en-GB"/>
          <w14:ligatures w14:val="none"/>
        </w:rPr>
        <w:t xml:space="preserve">costs </w:t>
      </w:r>
      <w:r w:rsidRPr="00341963" w:rsidR="16FB78CB">
        <w:rPr>
          <w:rFonts w:ascii="Calibri" w:hAnsi="Calibri" w:eastAsia="Times New Roman" w:cs="Calibri"/>
          <w:color w:val="000000" w:themeColor="text1"/>
          <w:kern w:val="0"/>
          <w:lang w:eastAsia="en-GB"/>
          <w14:ligatures w14:val="none"/>
        </w:rPr>
        <w:t xml:space="preserve">by </w:t>
      </w:r>
      <w:r w:rsidRPr="158E7A1A" w:rsidR="09372839">
        <w:rPr>
          <w:rFonts w:ascii="Calibri" w:hAnsi="Calibri" w:eastAsia="Times New Roman" w:cs="Calibri"/>
          <w:color w:val="000000" w:themeColor="text1"/>
          <w:kern w:val="0"/>
          <w:lang w:eastAsia="en-GB"/>
          <w14:ligatures w14:val="none"/>
        </w:rPr>
        <w:t>6.32%</w:t>
      </w:r>
      <w:r w:rsidRPr="00341963" w:rsidR="008461B0">
        <w:rPr>
          <w:rFonts w:ascii="Calibri" w:hAnsi="Calibri" w:eastAsia="Times New Roman" w:cs="Calibri"/>
          <w:color w:val="000000" w:themeColor="text1"/>
          <w:kern w:val="0"/>
          <w:lang w:eastAsia="en-GB"/>
          <w14:ligatures w14:val="none"/>
        </w:rPr>
        <w:t xml:space="preserve"> </w:t>
      </w:r>
      <w:r w:rsidRPr="00341963" w:rsidR="00C037E9">
        <w:rPr>
          <w:rFonts w:ascii="Calibri" w:hAnsi="Calibri" w:eastAsia="Times New Roman" w:cs="Calibri"/>
          <w:color w:val="000000" w:themeColor="text1"/>
          <w:kern w:val="0"/>
          <w:lang w:eastAsia="en-GB"/>
          <w14:ligatures w14:val="none"/>
        </w:rPr>
        <w:t xml:space="preserve">against last </w:t>
      </w:r>
      <w:r w:rsidRPr="00341963" w:rsidR="58C35295">
        <w:rPr>
          <w:rFonts w:ascii="Calibri" w:hAnsi="Calibri" w:eastAsia="Times New Roman" w:cs="Calibri"/>
          <w:color w:val="000000" w:themeColor="text1"/>
          <w:kern w:val="0"/>
          <w:lang w:eastAsia="en-GB"/>
          <w14:ligatures w14:val="none"/>
        </w:rPr>
        <w:t>year's</w:t>
      </w:r>
      <w:r w:rsidRPr="00341963" w:rsidR="00C037E9">
        <w:rPr>
          <w:rFonts w:ascii="Calibri" w:hAnsi="Calibri" w:eastAsia="Times New Roman" w:cs="Calibri"/>
          <w:color w:val="000000" w:themeColor="text1"/>
          <w:kern w:val="0"/>
          <w:lang w:eastAsia="en-GB"/>
          <w14:ligatures w14:val="none"/>
        </w:rPr>
        <w:t xml:space="preserve"> data </w:t>
      </w:r>
      <w:r w:rsidRPr="00341963">
        <w:rPr>
          <w:rFonts w:ascii="Calibri" w:hAnsi="Calibri" w:eastAsia="Times New Roman" w:cs="Calibri"/>
          <w:kern w:val="0"/>
          <w:lang w:eastAsia="en-GB"/>
          <w14:ligatures w14:val="none"/>
        </w:rPr>
        <w:t>and</w:t>
      </w:r>
      <w:r w:rsidRPr="00341963" w:rsidR="008F0317">
        <w:rPr>
          <w:rFonts w:ascii="Calibri" w:hAnsi="Calibri" w:eastAsia="Times New Roman" w:cs="Calibri"/>
          <w:kern w:val="0"/>
          <w:lang w:eastAsia="en-GB"/>
          <w14:ligatures w14:val="none"/>
        </w:rPr>
        <w:t xml:space="preserve"> </w:t>
      </w:r>
      <w:r w:rsidRPr="00341963" w:rsidR="2F29CA80">
        <w:rPr>
          <w:rFonts w:ascii="Calibri" w:hAnsi="Calibri" w:eastAsia="Times New Roman" w:cs="Calibri"/>
          <w:kern w:val="0"/>
          <w:lang w:eastAsia="en-GB"/>
          <w14:ligatures w14:val="none"/>
        </w:rPr>
        <w:t xml:space="preserve">further reducing </w:t>
      </w:r>
      <w:r w:rsidRPr="00341963" w:rsidR="005F2CAE">
        <w:rPr>
          <w:rFonts w:ascii="Calibri" w:hAnsi="Calibri" w:eastAsia="Times New Roman" w:cs="Calibri"/>
          <w:kern w:val="0"/>
          <w:lang w:eastAsia="en-GB"/>
          <w14:ligatures w14:val="none"/>
        </w:rPr>
        <w:t xml:space="preserve">carbon </w:t>
      </w:r>
      <w:r w:rsidRPr="00341963" w:rsidR="006A172C">
        <w:rPr>
          <w:rFonts w:ascii="Calibri" w:hAnsi="Calibri" w:eastAsia="Times New Roman" w:cs="Calibri"/>
          <w:kern w:val="0"/>
          <w:lang w:eastAsia="en-GB"/>
          <w14:ligatures w14:val="none"/>
        </w:rPr>
        <w:t>emissions</w:t>
      </w:r>
      <w:r w:rsidRPr="00341963">
        <w:rPr>
          <w:rFonts w:ascii="Calibri" w:hAnsi="Calibri" w:eastAsia="Times New Roman" w:cs="Calibri"/>
          <w:kern w:val="0"/>
          <w:lang w:eastAsia="en-GB"/>
          <w14:ligatures w14:val="none"/>
        </w:rPr>
        <w:t>.</w:t>
      </w:r>
    </w:p>
    <w:p w:rsidRPr="00D158F0" w:rsidR="1AE1F88B" w:rsidP="7A6224D8" w:rsidRDefault="00A5202B" w14:paraId="0CB1BFD8" w14:textId="660EB36E">
      <w:pPr>
        <w:spacing w:beforeAutospacing="1" w:afterAutospacing="1" w:line="240" w:lineRule="auto"/>
        <w:jc w:val="both"/>
        <w:rPr>
          <w:rFonts w:ascii="Calibri" w:hAnsi="Calibri" w:cs="Calibri"/>
        </w:rPr>
      </w:pPr>
      <w:r w:rsidRPr="7A6224D8">
        <w:rPr>
          <w:rFonts w:ascii="Calibri" w:hAnsi="Calibri" w:cs="Calibri"/>
        </w:rPr>
        <w:t xml:space="preserve">The 2024–2025 academic year </w:t>
      </w:r>
      <w:r w:rsidRPr="7A6224D8" w:rsidR="18F79624">
        <w:rPr>
          <w:rFonts w:ascii="Calibri" w:hAnsi="Calibri" w:cs="Calibri"/>
        </w:rPr>
        <w:t xml:space="preserve">also </w:t>
      </w:r>
      <w:r w:rsidRPr="7A6224D8">
        <w:rPr>
          <w:rFonts w:ascii="Calibri" w:hAnsi="Calibri" w:cs="Calibri"/>
        </w:rPr>
        <w:t>demonstrates measurable strides in our Transport and Travel Plan</w:t>
      </w:r>
      <w:r w:rsidRPr="7A6224D8" w:rsidR="57E1F67C">
        <w:rPr>
          <w:rFonts w:ascii="Calibri" w:hAnsi="Calibri" w:cs="Calibri"/>
        </w:rPr>
        <w:t>.  This was achieved t</w:t>
      </w:r>
      <w:r w:rsidRPr="7A6224D8">
        <w:rPr>
          <w:rFonts w:ascii="Calibri" w:hAnsi="Calibri" w:cs="Calibri"/>
        </w:rPr>
        <w:t xml:space="preserve">hrough the systematic collection of business travel data, establishing a baseline to guide future performance monitoring and emissions-reduction efforts. </w:t>
      </w:r>
      <w:r w:rsidRPr="7A6224D8" w:rsidR="2DE6BD39">
        <w:rPr>
          <w:rFonts w:ascii="Calibri" w:hAnsi="Calibri" w:cs="Calibri"/>
        </w:rPr>
        <w:t>As part of</w:t>
      </w:r>
      <w:r w:rsidRPr="7A6224D8">
        <w:rPr>
          <w:rFonts w:ascii="Calibri" w:hAnsi="Calibri" w:cs="Calibri"/>
        </w:rPr>
        <w:t xml:space="preserve"> our Scope 3 emissions reporting, this initiative provides a foundation to further refine the University’s travel policy with a focus on carbon reduction and financial efficiency.</w:t>
      </w:r>
      <w:r w:rsidRPr="7A6224D8" w:rsidR="00D158F0">
        <w:rPr>
          <w:rFonts w:ascii="Calibri" w:hAnsi="Calibri" w:cs="Calibri"/>
        </w:rPr>
        <w:t xml:space="preserve">  </w:t>
      </w:r>
      <w:r w:rsidRPr="7A6224D8">
        <w:rPr>
          <w:rFonts w:ascii="Calibri" w:hAnsi="Calibri" w:cs="Calibri"/>
        </w:rPr>
        <w:t xml:space="preserve">In addition to </w:t>
      </w:r>
      <w:r w:rsidRPr="7A6224D8" w:rsidR="7D5EBDC4">
        <w:rPr>
          <w:rFonts w:ascii="Calibri" w:hAnsi="Calibri" w:cs="Calibri"/>
        </w:rPr>
        <w:t>launching the next</w:t>
      </w:r>
      <w:r w:rsidRPr="7A6224D8">
        <w:rPr>
          <w:rFonts w:ascii="Calibri" w:hAnsi="Calibri" w:cs="Calibri"/>
        </w:rPr>
        <w:t xml:space="preserve"> five-year iteration of our Travel Plan, we have </w:t>
      </w:r>
      <w:r w:rsidRPr="7A6224D8" w:rsidR="4FE175F8">
        <w:rPr>
          <w:rFonts w:ascii="Calibri" w:hAnsi="Calibri" w:cs="Calibri"/>
        </w:rPr>
        <w:t xml:space="preserve">also </w:t>
      </w:r>
      <w:r w:rsidRPr="7A6224D8">
        <w:rPr>
          <w:rFonts w:ascii="Calibri" w:hAnsi="Calibri" w:cs="Calibri"/>
        </w:rPr>
        <w:t>reissued a new Habitats Plan</w:t>
      </w:r>
      <w:r w:rsidRPr="7A6224D8" w:rsidR="2A86FC18">
        <w:rPr>
          <w:rFonts w:ascii="Calibri" w:hAnsi="Calibri" w:cs="Calibri"/>
        </w:rPr>
        <w:t>, both of which</w:t>
      </w:r>
      <w:r w:rsidRPr="7A6224D8">
        <w:rPr>
          <w:rFonts w:ascii="Calibri" w:hAnsi="Calibri" w:cs="Calibri"/>
        </w:rPr>
        <w:t xml:space="preserve"> guide our work through </w:t>
      </w:r>
      <w:r w:rsidRPr="7A6224D8" w:rsidR="7B3F4FD7">
        <w:rPr>
          <w:rFonts w:ascii="Calibri" w:hAnsi="Calibri" w:cs="Calibri"/>
        </w:rPr>
        <w:t xml:space="preserve">to </w:t>
      </w:r>
      <w:r w:rsidRPr="7A6224D8">
        <w:rPr>
          <w:rFonts w:ascii="Calibri" w:hAnsi="Calibri" w:cs="Calibri"/>
        </w:rPr>
        <w:t>2030.</w:t>
      </w:r>
    </w:p>
    <w:p w:rsidR="7A6224D8" w:rsidP="7A6224D8" w:rsidRDefault="7A6224D8" w14:paraId="7DE5E46F" w14:textId="18692AD0">
      <w:pPr>
        <w:spacing w:beforeAutospacing="1" w:afterAutospacing="1" w:line="240" w:lineRule="auto"/>
        <w:jc w:val="both"/>
        <w:rPr>
          <w:rFonts w:ascii="Calibri" w:hAnsi="Calibri" w:cs="Calibri"/>
        </w:rPr>
      </w:pPr>
    </w:p>
    <w:p w:rsidRPr="00341963" w:rsidR="00A5202B" w:rsidP="00816C34" w:rsidRDefault="3F0E2762" w14:paraId="19FF4245" w14:textId="7CEE5076">
      <w:pPr>
        <w:pStyle w:val="ListParagraph"/>
        <w:numPr>
          <w:ilvl w:val="0"/>
          <w:numId w:val="11"/>
        </w:numPr>
        <w:spacing w:beforeAutospacing="1" w:afterAutospacing="1" w:line="240" w:lineRule="auto"/>
        <w:jc w:val="both"/>
        <w:rPr>
          <w:rFonts w:ascii="Calibri" w:hAnsi="Calibri" w:eastAsia="Times New Roman" w:cs="Calibri"/>
          <w:b/>
          <w:bCs/>
          <w:lang w:eastAsia="en-GB"/>
        </w:rPr>
      </w:pPr>
      <w:r w:rsidRPr="5614700F">
        <w:rPr>
          <w:rFonts w:ascii="Calibri" w:hAnsi="Calibri" w:eastAsia="Times New Roman" w:cs="Calibri"/>
          <w:b/>
          <w:bCs/>
          <w:lang w:eastAsia="en-GB"/>
        </w:rPr>
        <w:t xml:space="preserve">Headline Metrics </w:t>
      </w:r>
    </w:p>
    <w:p w:rsidR="5614700F" w:rsidP="5614700F" w:rsidRDefault="5614700F" w14:paraId="5E26E443" w14:textId="47745362">
      <w:pPr>
        <w:pStyle w:val="ListParagraph"/>
        <w:spacing w:beforeAutospacing="1" w:afterAutospacing="1" w:line="240" w:lineRule="auto"/>
        <w:ind w:left="360"/>
        <w:jc w:val="both"/>
        <w:rPr>
          <w:rFonts w:ascii="Calibri" w:hAnsi="Calibri" w:eastAsia="Times New Roman" w:cs="Calibri"/>
          <w:b/>
          <w:bCs/>
          <w:lang w:eastAsia="en-GB"/>
        </w:rPr>
      </w:pPr>
    </w:p>
    <w:p w:rsidR="1AE1F88B" w:rsidP="7A6224D8" w:rsidRDefault="002C7F5E" w14:paraId="42E2A024" w14:textId="628A35A6">
      <w:pPr>
        <w:spacing w:before="100" w:beforeAutospacing="1" w:after="100" w:afterAutospacing="1" w:line="240" w:lineRule="auto"/>
        <w:jc w:val="both"/>
        <w:rPr>
          <w:rFonts w:ascii="Calibri" w:hAnsi="Calibri" w:eastAsia="Times New Roman" w:cs="Calibri"/>
          <w:lang w:eastAsia="en-GB"/>
        </w:rPr>
      </w:pPr>
      <w:r w:rsidRPr="00341963">
        <w:rPr>
          <w:rFonts w:ascii="Calibri" w:hAnsi="Calibri" w:eastAsia="Times New Roman" w:cs="Calibri"/>
          <w:kern w:val="0"/>
          <w:lang w:eastAsia="en-GB"/>
          <w14:ligatures w14:val="none"/>
        </w:rPr>
        <w:t xml:space="preserve">Annual expenditure on all utilities excluding tenancies was £952,142 down </w:t>
      </w:r>
      <w:r w:rsidRPr="158E7A1A" w:rsidR="76D76165">
        <w:rPr>
          <w:rFonts w:ascii="Calibri" w:hAnsi="Calibri" w:eastAsia="Times New Roman" w:cs="Calibri"/>
          <w:kern w:val="0"/>
          <w:lang w:eastAsia="en-GB"/>
          <w14:ligatures w14:val="none"/>
        </w:rPr>
        <w:t>6.32</w:t>
      </w:r>
      <w:r w:rsidRPr="158E7A1A">
        <w:rPr>
          <w:rFonts w:ascii="Calibri" w:hAnsi="Calibri" w:eastAsia="Times New Roman" w:cs="Calibri"/>
          <w:kern w:val="0"/>
          <w:lang w:eastAsia="en-GB"/>
          <w14:ligatures w14:val="none"/>
        </w:rPr>
        <w:t>%</w:t>
      </w:r>
      <w:r w:rsidRPr="00341963">
        <w:rPr>
          <w:rFonts w:ascii="Calibri" w:hAnsi="Calibri" w:eastAsia="Times New Roman" w:cs="Calibri"/>
          <w:kern w:val="0"/>
          <w:lang w:eastAsia="en-GB"/>
          <w14:ligatures w14:val="none"/>
        </w:rPr>
        <w:t xml:space="preserve"> from 23/24, savings which were further supported by a decrease in our electric and gas unit costs from April 2025.  A total saving of £139,552.</w:t>
      </w:r>
      <w:r w:rsidRPr="00341963">
        <w:rPr>
          <w:rFonts w:ascii="Calibri" w:hAnsi="Calibri" w:eastAsia="Times New Roman" w:cs="Calibri"/>
          <w:lang w:eastAsia="en-GB"/>
        </w:rPr>
        <w:t xml:space="preserve">  </w:t>
      </w:r>
      <w:r w:rsidRPr="48EF0445" w:rsidR="005F15CC">
        <w:rPr>
          <w:rFonts w:ascii="Calibri" w:hAnsi="Calibri" w:eastAsia="Times New Roman" w:cs="Calibri"/>
          <w:lang w:eastAsia="en-GB"/>
        </w:rPr>
        <w:t xml:space="preserve">Total </w:t>
      </w:r>
      <w:r w:rsidRPr="48EF0445">
        <w:rPr>
          <w:rFonts w:ascii="Calibri" w:hAnsi="Calibri" w:eastAsia="Times New Roman" w:cs="Calibri"/>
          <w:lang w:eastAsia="en-GB"/>
        </w:rPr>
        <w:t xml:space="preserve">carbon </w:t>
      </w:r>
      <w:r w:rsidRPr="48EF0445" w:rsidR="005F15CC">
        <w:rPr>
          <w:rFonts w:ascii="Calibri" w:hAnsi="Calibri" w:eastAsia="Times New Roman" w:cs="Calibri"/>
          <w:lang w:eastAsia="en-GB"/>
        </w:rPr>
        <w:t xml:space="preserve">emissions from all scopes </w:t>
      </w:r>
      <w:r w:rsidRPr="48EF0445" w:rsidR="2A6D0333">
        <w:rPr>
          <w:rFonts w:ascii="Calibri" w:hAnsi="Calibri" w:eastAsia="Times New Roman" w:cs="Calibri"/>
          <w:lang w:eastAsia="en-GB"/>
        </w:rPr>
        <w:t>were</w:t>
      </w:r>
      <w:r w:rsidRPr="48EF0445" w:rsidR="005F15CC">
        <w:rPr>
          <w:rFonts w:ascii="Calibri" w:hAnsi="Calibri" w:eastAsia="Times New Roman" w:cs="Calibri"/>
          <w:lang w:eastAsia="en-GB"/>
        </w:rPr>
        <w:t xml:space="preserve"> 457.984 tCO2e, a breakdown of which can be seen below:</w:t>
      </w:r>
    </w:p>
    <w:p w:rsidR="7A6224D8" w:rsidP="7A6224D8" w:rsidRDefault="7A6224D8" w14:paraId="62219254" w14:textId="59E6FA79">
      <w:pPr>
        <w:spacing w:beforeAutospacing="1" w:afterAutospacing="1" w:line="240" w:lineRule="auto"/>
        <w:jc w:val="both"/>
        <w:rPr>
          <w:rFonts w:ascii="Calibri" w:hAnsi="Calibri" w:eastAsia="Times New Roman" w:cs="Calibri"/>
          <w:lang w:eastAsia="en-GB"/>
        </w:rPr>
      </w:pPr>
    </w:p>
    <w:p w:rsidRPr="00341963" w:rsidR="00716F47" w:rsidP="00816C34" w:rsidRDefault="27B922EF" w14:paraId="2EFA16B1" w14:textId="77777777">
      <w:pPr>
        <w:pStyle w:val="ListParagraph"/>
        <w:numPr>
          <w:ilvl w:val="0"/>
          <w:numId w:val="9"/>
        </w:numPr>
        <w:spacing w:beforeAutospacing="1" w:afterAutospacing="1" w:line="240" w:lineRule="auto"/>
        <w:jc w:val="both"/>
        <w:rPr>
          <w:rFonts w:ascii="Calibri" w:hAnsi="Calibri" w:eastAsia="Times New Roman" w:cs="Calibri"/>
          <w:lang w:eastAsia="en-GB"/>
        </w:rPr>
      </w:pPr>
      <w:r w:rsidRPr="00341963">
        <w:rPr>
          <w:rFonts w:ascii="Calibri" w:hAnsi="Calibri" w:eastAsia="Times New Roman" w:cs="Calibri"/>
          <w:b/>
          <w:bCs/>
          <w:lang w:eastAsia="en-GB"/>
        </w:rPr>
        <w:t>Scope 1</w:t>
      </w:r>
      <w:r w:rsidRPr="00341963" w:rsidR="00716F47">
        <w:rPr>
          <w:rFonts w:ascii="Calibri" w:hAnsi="Calibri" w:eastAsia="Times New Roman" w:cs="Calibri"/>
          <w:b/>
          <w:bCs/>
          <w:lang w:eastAsia="en-GB"/>
        </w:rPr>
        <w:t>:</w:t>
      </w:r>
      <w:r w:rsidRPr="00341963" w:rsidR="00716F47">
        <w:rPr>
          <w:rFonts w:ascii="Calibri" w:hAnsi="Calibri" w:eastAsia="Times New Roman" w:cs="Calibri"/>
          <w:lang w:eastAsia="en-GB"/>
        </w:rPr>
        <w:t xml:space="preserve">  </w:t>
      </w:r>
      <w:r w:rsidRPr="00341963" w:rsidR="69F0054C">
        <w:rPr>
          <w:rFonts w:ascii="Calibri" w:hAnsi="Calibri" w:eastAsia="Times New Roman" w:cs="Calibri"/>
          <w:lang w:eastAsia="en-GB"/>
        </w:rPr>
        <w:t xml:space="preserve">Gas consumption </w:t>
      </w:r>
      <w:r w:rsidRPr="00341963" w:rsidR="14A2A1A4">
        <w:rPr>
          <w:rFonts w:ascii="Calibri" w:hAnsi="Calibri" w:eastAsia="Times New Roman" w:cs="Calibri"/>
          <w:lang w:eastAsia="en-GB"/>
        </w:rPr>
        <w:t>for the year was 1,234,</w:t>
      </w:r>
      <w:r w:rsidRPr="00341963" w:rsidR="7FC03DD2">
        <w:rPr>
          <w:rFonts w:ascii="Calibri" w:hAnsi="Calibri" w:eastAsia="Times New Roman" w:cs="Calibri"/>
          <w:lang w:eastAsia="en-GB"/>
        </w:rPr>
        <w:t>2</w:t>
      </w:r>
      <w:r w:rsidRPr="00341963" w:rsidR="3B7AA61A">
        <w:rPr>
          <w:rFonts w:ascii="Calibri" w:hAnsi="Calibri" w:eastAsia="Times New Roman" w:cs="Calibri"/>
          <w:lang w:eastAsia="en-GB"/>
        </w:rPr>
        <w:t>10</w:t>
      </w:r>
      <w:r w:rsidRPr="00341963" w:rsidR="14A2A1A4">
        <w:rPr>
          <w:rFonts w:ascii="Calibri" w:hAnsi="Calibri" w:eastAsia="Times New Roman" w:cs="Calibri"/>
          <w:lang w:eastAsia="en-GB"/>
        </w:rPr>
        <w:t xml:space="preserve"> kWh a spend of £</w:t>
      </w:r>
      <w:r w:rsidRPr="00341963" w:rsidR="021888F7">
        <w:rPr>
          <w:rFonts w:ascii="Calibri" w:hAnsi="Calibri" w:eastAsia="Times New Roman" w:cs="Calibri"/>
          <w:lang w:eastAsia="en-GB"/>
        </w:rPr>
        <w:t>105,339 a reduction of 26.0</w:t>
      </w:r>
      <w:r w:rsidRPr="00341963" w:rsidR="009E7B70">
        <w:rPr>
          <w:rFonts w:ascii="Calibri" w:hAnsi="Calibri" w:eastAsia="Times New Roman" w:cs="Calibri"/>
          <w:lang w:eastAsia="en-GB"/>
        </w:rPr>
        <w:t>5</w:t>
      </w:r>
      <w:r w:rsidRPr="00341963" w:rsidR="021888F7">
        <w:rPr>
          <w:rFonts w:ascii="Calibri" w:hAnsi="Calibri" w:eastAsia="Times New Roman" w:cs="Calibri"/>
          <w:lang w:eastAsia="en-GB"/>
        </w:rPr>
        <w:t>% and 35.03% respectively</w:t>
      </w:r>
      <w:r w:rsidRPr="00341963" w:rsidR="1512A90D">
        <w:rPr>
          <w:rFonts w:ascii="Calibri" w:hAnsi="Calibri" w:eastAsia="Times New Roman" w:cs="Calibri"/>
          <w:lang w:eastAsia="en-GB"/>
        </w:rPr>
        <w:t xml:space="preserve"> on the previous year.</w:t>
      </w:r>
    </w:p>
    <w:p w:rsidRPr="00341963" w:rsidR="00716F47" w:rsidP="00816C34" w:rsidRDefault="00716F47" w14:paraId="436E0AE5" w14:textId="77777777">
      <w:pPr>
        <w:pStyle w:val="ListParagraph"/>
        <w:spacing w:beforeAutospacing="1" w:afterAutospacing="1" w:line="240" w:lineRule="auto"/>
        <w:jc w:val="both"/>
        <w:rPr>
          <w:rFonts w:ascii="Calibri" w:hAnsi="Calibri" w:eastAsia="Times New Roman" w:cs="Calibri"/>
          <w:lang w:eastAsia="en-GB"/>
        </w:rPr>
      </w:pPr>
    </w:p>
    <w:p w:rsidRPr="00341963" w:rsidR="00716F47" w:rsidP="10CA20A6" w:rsidRDefault="54E540F9" w14:paraId="20579DB6" w14:textId="2576DC66">
      <w:pPr>
        <w:pStyle w:val="ListParagraph"/>
        <w:numPr>
          <w:ilvl w:val="0"/>
          <w:numId w:val="9"/>
        </w:numPr>
        <w:spacing w:beforeAutospacing="1" w:afterAutospacing="1" w:line="240" w:lineRule="auto"/>
        <w:jc w:val="both"/>
        <w:rPr>
          <w:rFonts w:ascii="Calibri" w:hAnsi="Calibri" w:eastAsia="Times New Roman" w:cs="Calibri"/>
          <w:lang w:eastAsia="en-GB"/>
        </w:rPr>
      </w:pPr>
      <w:r w:rsidRPr="158E7A1A">
        <w:rPr>
          <w:rFonts w:ascii="Calibri" w:hAnsi="Calibri" w:eastAsia="Times New Roman" w:cs="Calibri"/>
          <w:b/>
          <w:bCs/>
          <w:lang w:eastAsia="en-GB"/>
        </w:rPr>
        <w:t>Scope 2</w:t>
      </w:r>
      <w:r w:rsidRPr="158E7A1A" w:rsidR="00716F47">
        <w:rPr>
          <w:rFonts w:ascii="Calibri" w:hAnsi="Calibri" w:eastAsia="Times New Roman" w:cs="Calibri"/>
          <w:lang w:eastAsia="en-GB"/>
        </w:rPr>
        <w:t xml:space="preserve">:  </w:t>
      </w:r>
      <w:r w:rsidRPr="158E7A1A" w:rsidR="1512A90D">
        <w:rPr>
          <w:rFonts w:ascii="Calibri" w:hAnsi="Calibri" w:eastAsia="Times New Roman" w:cs="Calibri"/>
          <w:lang w:eastAsia="en-GB"/>
        </w:rPr>
        <w:t>E</w:t>
      </w:r>
      <w:r w:rsidRPr="158E7A1A" w:rsidR="6131F561">
        <w:rPr>
          <w:rFonts w:ascii="Calibri" w:hAnsi="Calibri" w:eastAsia="Times New Roman" w:cs="Calibri"/>
          <w:lang w:eastAsia="en-GB"/>
        </w:rPr>
        <w:t>lectricity</w:t>
      </w:r>
      <w:r w:rsidRPr="158E7A1A" w:rsidR="021888F7">
        <w:rPr>
          <w:rFonts w:ascii="Calibri" w:hAnsi="Calibri" w:eastAsia="Times New Roman" w:cs="Calibri"/>
          <w:lang w:eastAsia="en-GB"/>
        </w:rPr>
        <w:t xml:space="preserve"> </w:t>
      </w:r>
      <w:r w:rsidRPr="158E7A1A" w:rsidR="1512A90D">
        <w:rPr>
          <w:rFonts w:ascii="Calibri" w:hAnsi="Calibri" w:eastAsia="Times New Roman" w:cs="Calibri"/>
          <w:lang w:eastAsia="en-GB"/>
        </w:rPr>
        <w:t>consumption for the year was 2,491,0</w:t>
      </w:r>
      <w:r w:rsidRPr="158E7A1A" w:rsidR="65500703">
        <w:rPr>
          <w:rFonts w:ascii="Calibri" w:hAnsi="Calibri" w:eastAsia="Times New Roman" w:cs="Calibri"/>
          <w:lang w:eastAsia="en-GB"/>
        </w:rPr>
        <w:t>8</w:t>
      </w:r>
      <w:r w:rsidRPr="158E7A1A" w:rsidR="1512A90D">
        <w:rPr>
          <w:rFonts w:ascii="Calibri" w:hAnsi="Calibri" w:eastAsia="Times New Roman" w:cs="Calibri"/>
          <w:lang w:eastAsia="en-GB"/>
        </w:rPr>
        <w:t>3 kWh a spend of £760,750 a reduction of 7.24% and 12.28% respect</w:t>
      </w:r>
      <w:r w:rsidRPr="158E7A1A" w:rsidR="50AB51A4">
        <w:rPr>
          <w:rFonts w:ascii="Calibri" w:hAnsi="Calibri" w:eastAsia="Times New Roman" w:cs="Calibri"/>
          <w:lang w:eastAsia="en-GB"/>
        </w:rPr>
        <w:t>i</w:t>
      </w:r>
      <w:r w:rsidRPr="158E7A1A" w:rsidR="1512A90D">
        <w:rPr>
          <w:rFonts w:ascii="Calibri" w:hAnsi="Calibri" w:eastAsia="Times New Roman" w:cs="Calibri"/>
          <w:lang w:eastAsia="en-GB"/>
        </w:rPr>
        <w:t>vely on the previous year.</w:t>
      </w:r>
      <w:r w:rsidRPr="158E7A1A" w:rsidR="14A2A1A4">
        <w:rPr>
          <w:rFonts w:ascii="Calibri" w:hAnsi="Calibri" w:eastAsia="Times New Roman" w:cs="Calibri"/>
          <w:lang w:eastAsia="en-GB"/>
        </w:rPr>
        <w:t xml:space="preserve"> </w:t>
      </w:r>
      <w:r>
        <w:tab/>
      </w:r>
      <w:r>
        <w:tab/>
      </w:r>
      <w:r>
        <w:tab/>
      </w:r>
    </w:p>
    <w:p w:rsidRPr="00341963" w:rsidR="00C74E65" w:rsidP="00816C34" w:rsidRDefault="1CCF30E5" w14:paraId="045CA71E" w14:textId="77777777">
      <w:pPr>
        <w:pStyle w:val="ListParagraph"/>
        <w:numPr>
          <w:ilvl w:val="0"/>
          <w:numId w:val="9"/>
        </w:numPr>
        <w:spacing w:beforeAutospacing="1" w:afterAutospacing="1" w:line="240" w:lineRule="auto"/>
        <w:jc w:val="both"/>
        <w:rPr>
          <w:rFonts w:ascii="Calibri" w:hAnsi="Calibri" w:eastAsia="Times New Roman" w:cs="Calibri"/>
          <w:lang w:eastAsia="en-GB"/>
        </w:rPr>
      </w:pPr>
      <w:r w:rsidRPr="00341963">
        <w:rPr>
          <w:rFonts w:ascii="Calibri" w:hAnsi="Calibri" w:eastAsia="Times New Roman" w:cs="Calibri"/>
          <w:b/>
          <w:bCs/>
          <w:lang w:eastAsia="en-GB"/>
        </w:rPr>
        <w:t>Scope 3</w:t>
      </w:r>
      <w:r w:rsidRPr="00341963" w:rsidR="00716F47">
        <w:rPr>
          <w:rFonts w:ascii="Calibri" w:hAnsi="Calibri" w:eastAsia="Times New Roman" w:cs="Calibri"/>
          <w:b/>
          <w:bCs/>
          <w:lang w:eastAsia="en-GB"/>
        </w:rPr>
        <w:t>:</w:t>
      </w:r>
      <w:r w:rsidRPr="00341963" w:rsidR="00716F47">
        <w:rPr>
          <w:rFonts w:ascii="Calibri" w:hAnsi="Calibri" w:eastAsia="Times New Roman" w:cs="Calibri"/>
          <w:lang w:eastAsia="en-GB"/>
        </w:rPr>
        <w:t xml:space="preserve">  </w:t>
      </w:r>
    </w:p>
    <w:p w:rsidRPr="00341963" w:rsidR="68DEEA12" w:rsidP="00816C34" w:rsidRDefault="00686AAA" w14:paraId="73E74576" w14:textId="61795E88">
      <w:pPr>
        <w:pStyle w:val="ListParagraph"/>
        <w:numPr>
          <w:ilvl w:val="0"/>
          <w:numId w:val="10"/>
        </w:numPr>
        <w:spacing w:beforeAutospacing="1" w:afterAutospacing="1" w:line="240" w:lineRule="auto"/>
        <w:jc w:val="both"/>
        <w:rPr>
          <w:rFonts w:ascii="Calibri" w:hAnsi="Calibri" w:eastAsia="Times New Roman" w:cs="Calibri"/>
          <w:lang w:eastAsia="en-GB"/>
        </w:rPr>
      </w:pPr>
      <w:r w:rsidRPr="48EF0445">
        <w:rPr>
          <w:rFonts w:ascii="Calibri" w:hAnsi="Calibri" w:eastAsia="Times New Roman" w:cs="Calibri"/>
          <w:b/>
          <w:bCs/>
          <w:lang w:eastAsia="en-GB"/>
        </w:rPr>
        <w:lastRenderedPageBreak/>
        <w:t>Water</w:t>
      </w:r>
      <w:r w:rsidRPr="48EF0445">
        <w:rPr>
          <w:rFonts w:ascii="Calibri" w:hAnsi="Calibri" w:eastAsia="Times New Roman" w:cs="Calibri"/>
          <w:lang w:eastAsia="en-GB"/>
        </w:rPr>
        <w:t xml:space="preserve">: </w:t>
      </w:r>
      <w:r w:rsidRPr="48EF0445" w:rsidR="68DEEA12">
        <w:rPr>
          <w:rFonts w:ascii="Calibri" w:hAnsi="Calibri" w:eastAsia="Times New Roman" w:cs="Calibri"/>
          <w:lang w:eastAsia="en-GB"/>
        </w:rPr>
        <w:t>Water consumption was 41,379 M</w:t>
      </w:r>
      <w:r w:rsidRPr="48EF0445" w:rsidR="00DC3705">
        <w:rPr>
          <w:rFonts w:ascii="Calibri" w:hAnsi="Calibri" w:eastAsia="Times New Roman" w:cs="Calibri"/>
          <w:lang w:eastAsia="en-GB"/>
        </w:rPr>
        <w:t>³</w:t>
      </w:r>
      <w:r w:rsidRPr="48EF0445" w:rsidR="6C4255EF">
        <w:rPr>
          <w:rFonts w:ascii="Calibri" w:hAnsi="Calibri" w:eastAsia="Times New Roman" w:cs="Calibri"/>
          <w:lang w:eastAsia="en-GB"/>
        </w:rPr>
        <w:t xml:space="preserve"> a spend of £86,053 an increase of 21.58% and 38.19</w:t>
      </w:r>
      <w:r w:rsidRPr="48EF0445" w:rsidR="4355D4D6">
        <w:rPr>
          <w:rFonts w:ascii="Calibri" w:hAnsi="Calibri" w:eastAsia="Times New Roman" w:cs="Calibri"/>
          <w:lang w:eastAsia="en-GB"/>
        </w:rPr>
        <w:t>% respectively on the previous year</w:t>
      </w:r>
      <w:r w:rsidRPr="48EF0445" w:rsidR="00085559">
        <w:rPr>
          <w:rFonts w:ascii="Calibri" w:hAnsi="Calibri" w:eastAsia="Times New Roman" w:cs="Calibri"/>
          <w:lang w:eastAsia="en-GB"/>
        </w:rPr>
        <w:t>.  T</w:t>
      </w:r>
      <w:r w:rsidRPr="48EF0445" w:rsidR="4355D4D6">
        <w:rPr>
          <w:rFonts w:ascii="Calibri" w:hAnsi="Calibri" w:eastAsia="Times New Roman" w:cs="Calibri"/>
          <w:lang w:eastAsia="en-GB"/>
        </w:rPr>
        <w:t xml:space="preserve">his increase can be attributed to the large leak that occurred at Brickmakers </w:t>
      </w:r>
      <w:r w:rsidRPr="48EF0445" w:rsidR="00085559">
        <w:rPr>
          <w:rFonts w:ascii="Calibri" w:hAnsi="Calibri" w:eastAsia="Times New Roman" w:cs="Calibri"/>
          <w:lang w:eastAsia="en-GB"/>
        </w:rPr>
        <w:t>Wood</w:t>
      </w:r>
      <w:r w:rsidRPr="48EF0445" w:rsidR="00C74E65">
        <w:rPr>
          <w:rFonts w:ascii="Calibri" w:hAnsi="Calibri" w:eastAsia="Times New Roman" w:cs="Calibri"/>
          <w:lang w:eastAsia="en-GB"/>
        </w:rPr>
        <w:t xml:space="preserve">, </w:t>
      </w:r>
      <w:r w:rsidRPr="48EF0445" w:rsidR="2CA9C37B">
        <w:rPr>
          <w:rFonts w:ascii="Calibri" w:hAnsi="Calibri" w:eastAsia="Times New Roman" w:cs="Calibri"/>
          <w:lang w:eastAsia="en-GB"/>
        </w:rPr>
        <w:t xml:space="preserve">a sum of </w:t>
      </w:r>
      <w:r w:rsidRPr="48EF0445" w:rsidR="00CD6393">
        <w:rPr>
          <w:rFonts w:ascii="Calibri" w:hAnsi="Calibri" w:eastAsia="Times New Roman" w:cs="Calibri"/>
          <w:lang w:eastAsia="en-GB"/>
        </w:rPr>
        <w:t>£13,885</w:t>
      </w:r>
      <w:r w:rsidRPr="48EF0445" w:rsidR="004B64EA">
        <w:rPr>
          <w:rFonts w:ascii="Calibri" w:hAnsi="Calibri" w:eastAsia="Times New Roman" w:cs="Calibri"/>
          <w:lang w:eastAsia="en-GB"/>
        </w:rPr>
        <w:t xml:space="preserve"> </w:t>
      </w:r>
      <w:r w:rsidRPr="48EF0445" w:rsidR="00085559">
        <w:rPr>
          <w:rFonts w:ascii="Calibri" w:hAnsi="Calibri" w:eastAsia="Times New Roman" w:cs="Calibri"/>
          <w:lang w:eastAsia="en-GB"/>
        </w:rPr>
        <w:t xml:space="preserve">was successfully recouped </w:t>
      </w:r>
      <w:r w:rsidRPr="48EF0445" w:rsidR="004B64EA">
        <w:rPr>
          <w:rFonts w:ascii="Calibri" w:hAnsi="Calibri" w:eastAsia="Times New Roman" w:cs="Calibri"/>
          <w:lang w:eastAsia="en-GB"/>
        </w:rPr>
        <w:t xml:space="preserve">through </w:t>
      </w:r>
      <w:r w:rsidRPr="48EF0445" w:rsidR="62073853">
        <w:rPr>
          <w:rFonts w:ascii="Calibri" w:hAnsi="Calibri" w:eastAsia="Times New Roman" w:cs="Calibri"/>
          <w:lang w:eastAsia="en-GB"/>
        </w:rPr>
        <w:t xml:space="preserve">the </w:t>
      </w:r>
      <w:r w:rsidRPr="48EF0445" w:rsidR="004B64EA">
        <w:rPr>
          <w:rFonts w:ascii="Calibri" w:hAnsi="Calibri" w:eastAsia="Times New Roman" w:cs="Calibri"/>
          <w:lang w:eastAsia="en-GB"/>
        </w:rPr>
        <w:t>Anglian Waters leak allowance</w:t>
      </w:r>
      <w:r w:rsidRPr="48EF0445" w:rsidR="00F66BE3">
        <w:rPr>
          <w:rFonts w:ascii="Calibri" w:hAnsi="Calibri" w:eastAsia="Times New Roman" w:cs="Calibri"/>
          <w:lang w:eastAsia="en-GB"/>
        </w:rPr>
        <w:t xml:space="preserve"> claim</w:t>
      </w:r>
      <w:r w:rsidRPr="48EF0445" w:rsidR="00B8796A">
        <w:rPr>
          <w:rFonts w:ascii="Calibri" w:hAnsi="Calibri" w:eastAsia="Times New Roman" w:cs="Calibri"/>
          <w:lang w:eastAsia="en-GB"/>
        </w:rPr>
        <w:t>.</w:t>
      </w:r>
    </w:p>
    <w:p w:rsidR="00686AAA" w:rsidP="00816C34" w:rsidRDefault="00686AAA" w14:paraId="7878A4E3" w14:textId="3939625F">
      <w:pPr>
        <w:pStyle w:val="ListParagraph"/>
        <w:numPr>
          <w:ilvl w:val="0"/>
          <w:numId w:val="10"/>
        </w:numPr>
        <w:spacing w:beforeAutospacing="1" w:afterAutospacing="1" w:line="240" w:lineRule="auto"/>
        <w:jc w:val="both"/>
        <w:rPr>
          <w:rFonts w:ascii="Calibri" w:hAnsi="Calibri" w:eastAsia="Times New Roman" w:cs="Calibri"/>
          <w:lang w:eastAsia="en-GB"/>
        </w:rPr>
      </w:pPr>
      <w:r w:rsidRPr="48EF0445">
        <w:rPr>
          <w:rFonts w:ascii="Calibri" w:hAnsi="Calibri" w:eastAsia="Times New Roman" w:cs="Calibri"/>
          <w:b/>
          <w:bCs/>
          <w:lang w:eastAsia="en-GB"/>
        </w:rPr>
        <w:t>Waste</w:t>
      </w:r>
      <w:r w:rsidRPr="48EF0445">
        <w:rPr>
          <w:rFonts w:ascii="Calibri" w:hAnsi="Calibri" w:eastAsia="Times New Roman" w:cs="Calibri"/>
          <w:lang w:eastAsia="en-GB"/>
        </w:rPr>
        <w:t>:</w:t>
      </w:r>
      <w:r w:rsidRPr="48EF0445" w:rsidR="002C7F5E">
        <w:rPr>
          <w:rFonts w:ascii="Calibri" w:hAnsi="Calibri" w:eastAsia="Times New Roman" w:cs="Calibri"/>
          <w:lang w:eastAsia="en-GB"/>
        </w:rPr>
        <w:t xml:space="preserve"> </w:t>
      </w:r>
      <w:r w:rsidRPr="48EF0445" w:rsidR="002C7F5E">
        <w:rPr>
          <w:rFonts w:ascii="Calibri" w:hAnsi="Calibri" w:cs="Calibri"/>
        </w:rPr>
        <w:t>waste total tonnage = 110.</w:t>
      </w:r>
      <w:r w:rsidRPr="48EF0445" w:rsidR="4B6A78F1">
        <w:rPr>
          <w:rFonts w:ascii="Calibri" w:hAnsi="Calibri" w:cs="Calibri"/>
        </w:rPr>
        <w:t>394</w:t>
      </w:r>
      <w:r w:rsidRPr="48EF0445" w:rsidR="002C7F5E">
        <w:rPr>
          <w:rFonts w:ascii="Calibri" w:hAnsi="Calibri" w:cs="Calibri"/>
        </w:rPr>
        <w:t>; waste tco2e = 3.493 waste cost £30,384.76</w:t>
      </w:r>
      <w:r w:rsidRPr="48EF0445" w:rsidR="350F2DB1">
        <w:rPr>
          <w:rFonts w:ascii="Calibri" w:hAnsi="Calibri" w:cs="Calibri"/>
        </w:rPr>
        <w:t xml:space="preserve">. </w:t>
      </w:r>
      <w:r w:rsidRPr="48EF0445" w:rsidR="350F2DB1">
        <w:rPr>
          <w:rFonts w:ascii="Calibri" w:hAnsi="Calibri" w:eastAsia="Times New Roman" w:cs="Calibri"/>
          <w:lang w:eastAsia="en-GB"/>
        </w:rPr>
        <w:t xml:space="preserve">an </w:t>
      </w:r>
      <w:r w:rsidRPr="48EF0445" w:rsidR="0B3DF5DC">
        <w:rPr>
          <w:rFonts w:ascii="Calibri" w:hAnsi="Calibri" w:eastAsia="Times New Roman" w:cs="Calibri"/>
          <w:lang w:eastAsia="en-GB"/>
        </w:rPr>
        <w:t>7</w:t>
      </w:r>
      <w:r w:rsidRPr="48EF0445" w:rsidR="350F2DB1">
        <w:rPr>
          <w:rFonts w:ascii="Calibri" w:hAnsi="Calibri" w:eastAsia="Times New Roman" w:cs="Calibri"/>
          <w:lang w:eastAsia="en-GB"/>
        </w:rPr>
        <w:t>.</w:t>
      </w:r>
      <w:r w:rsidRPr="48EF0445" w:rsidR="6F496D68">
        <w:rPr>
          <w:rFonts w:ascii="Calibri" w:hAnsi="Calibri" w:eastAsia="Times New Roman" w:cs="Calibri"/>
          <w:lang w:eastAsia="en-GB"/>
        </w:rPr>
        <w:t>82</w:t>
      </w:r>
      <w:r w:rsidRPr="48EF0445" w:rsidR="350F2DB1">
        <w:rPr>
          <w:rFonts w:ascii="Calibri" w:hAnsi="Calibri" w:eastAsia="Times New Roman" w:cs="Calibri"/>
          <w:lang w:eastAsia="en-GB"/>
        </w:rPr>
        <w:t>% reduction from 119.76 tonnes in the previous year.</w:t>
      </w:r>
    </w:p>
    <w:p w:rsidRPr="00D158F0" w:rsidR="48EF0445" w:rsidP="00816C34" w:rsidRDefault="00686AAA" w14:paraId="7ACB095E" w14:textId="21405E9F">
      <w:pPr>
        <w:pStyle w:val="ListParagraph"/>
        <w:numPr>
          <w:ilvl w:val="0"/>
          <w:numId w:val="10"/>
        </w:numPr>
        <w:spacing w:beforeAutospacing="1" w:afterAutospacing="1" w:line="240" w:lineRule="auto"/>
        <w:jc w:val="both"/>
        <w:rPr>
          <w:rFonts w:ascii="Calibri" w:hAnsi="Calibri" w:eastAsia="Times New Roman" w:cs="Calibri"/>
          <w:lang w:eastAsia="en-GB"/>
        </w:rPr>
      </w:pPr>
      <w:r w:rsidRPr="5614700F">
        <w:rPr>
          <w:rFonts w:ascii="Calibri" w:hAnsi="Calibri" w:eastAsia="Times New Roman" w:cs="Calibri"/>
          <w:b/>
          <w:bCs/>
          <w:lang w:eastAsia="en-GB"/>
        </w:rPr>
        <w:t>Travel</w:t>
      </w:r>
      <w:r w:rsidRPr="5614700F">
        <w:rPr>
          <w:rFonts w:ascii="Calibri" w:hAnsi="Calibri" w:eastAsia="Times New Roman" w:cs="Calibri"/>
          <w:lang w:eastAsia="en-GB"/>
        </w:rPr>
        <w:t>:</w:t>
      </w:r>
      <w:r w:rsidRPr="5614700F" w:rsidR="00E55AAA">
        <w:rPr>
          <w:rFonts w:ascii="Calibri" w:hAnsi="Calibri" w:eastAsia="Times New Roman" w:cs="Calibri"/>
          <w:lang w:eastAsia="en-GB"/>
        </w:rPr>
        <w:t xml:space="preserve"> Business travel generated 176.72 tCO2e</w:t>
      </w:r>
      <w:r w:rsidRPr="5614700F" w:rsidR="002C7F5E">
        <w:rPr>
          <w:rFonts w:ascii="Calibri" w:hAnsi="Calibri" w:eastAsia="Times New Roman" w:cs="Calibri"/>
          <w:lang w:eastAsia="en-GB"/>
        </w:rPr>
        <w:t xml:space="preserve"> </w:t>
      </w:r>
      <w:r w:rsidRPr="5614700F" w:rsidR="002C7F5E">
        <w:rPr>
          <w:rFonts w:ascii="Calibri" w:hAnsi="Calibri" w:cs="Calibri"/>
        </w:rPr>
        <w:t>miles for business travel = 588,274.47</w:t>
      </w:r>
      <w:r w:rsidRPr="5614700F" w:rsidR="37F73886">
        <w:rPr>
          <w:rFonts w:ascii="Calibri" w:hAnsi="Calibri" w:cs="Calibri"/>
        </w:rPr>
        <w:t xml:space="preserve">. </w:t>
      </w:r>
    </w:p>
    <w:p w:rsidR="5614700F" w:rsidP="5614700F" w:rsidRDefault="5614700F" w14:paraId="3D8CFB02" w14:textId="345B947F">
      <w:pPr>
        <w:spacing w:beforeAutospacing="1" w:afterAutospacing="1" w:line="240" w:lineRule="auto"/>
        <w:jc w:val="both"/>
        <w:rPr>
          <w:rFonts w:ascii="Calibri" w:hAnsi="Calibri" w:eastAsia="Times New Roman" w:cs="Calibri"/>
          <w:lang w:eastAsia="en-GB"/>
        </w:rPr>
      </w:pPr>
    </w:p>
    <w:p w:rsidR="5614700F" w:rsidP="5614700F" w:rsidRDefault="5614700F" w14:paraId="25029572" w14:textId="7D5A3268">
      <w:pPr>
        <w:spacing w:beforeAutospacing="1" w:afterAutospacing="1" w:line="240" w:lineRule="auto"/>
        <w:jc w:val="both"/>
        <w:rPr>
          <w:rFonts w:ascii="Calibri" w:hAnsi="Calibri" w:eastAsia="Times New Roman" w:cs="Calibri"/>
          <w:lang w:eastAsia="en-GB"/>
        </w:rPr>
      </w:pPr>
    </w:p>
    <w:p w:rsidRPr="00234E16" w:rsidR="1AE1F88B" w:rsidP="5614700F" w:rsidRDefault="00986296" w14:paraId="07C953D0" w14:textId="37EB2C18">
      <w:pPr>
        <w:pStyle w:val="ListParagraph"/>
        <w:numPr>
          <w:ilvl w:val="0"/>
          <w:numId w:val="11"/>
        </w:numPr>
        <w:spacing w:before="100" w:beforeAutospacing="1" w:after="100" w:afterAutospacing="1" w:line="240" w:lineRule="auto"/>
        <w:jc w:val="both"/>
        <w:rPr>
          <w:rFonts w:ascii="Calibri" w:hAnsi="Calibri" w:eastAsia="Times New Roman" w:cs="Calibri"/>
          <w:b/>
          <w:bCs/>
          <w:kern w:val="0"/>
          <w:lang w:eastAsia="en-GB"/>
          <w14:ligatures w14:val="none"/>
        </w:rPr>
      </w:pPr>
      <w:r w:rsidRPr="1AE1F88B">
        <w:rPr>
          <w:rFonts w:ascii="Calibri" w:hAnsi="Calibri" w:eastAsia="Times New Roman" w:cs="Calibri"/>
          <w:b/>
          <w:bCs/>
          <w:kern w:val="0"/>
          <w:lang w:eastAsia="en-GB"/>
          <w14:ligatures w14:val="none"/>
        </w:rPr>
        <w:t xml:space="preserve">Emissions Progress and Reporting </w:t>
      </w:r>
    </w:p>
    <w:p w:rsidR="5614700F" w:rsidP="5614700F" w:rsidRDefault="5614700F" w14:paraId="0B08BA7A" w14:textId="6DA74D7B">
      <w:pPr>
        <w:pStyle w:val="ListParagraph"/>
        <w:spacing w:beforeAutospacing="1" w:afterAutospacing="1" w:line="240" w:lineRule="auto"/>
        <w:ind w:left="360"/>
        <w:jc w:val="both"/>
        <w:rPr>
          <w:rFonts w:ascii="Calibri" w:hAnsi="Calibri" w:eastAsia="Times New Roman" w:cs="Calibri"/>
          <w:b/>
          <w:bCs/>
          <w:lang w:eastAsia="en-GB"/>
        </w:rPr>
      </w:pPr>
    </w:p>
    <w:p w:rsidRPr="00234E16" w:rsidR="1AE1F88B" w:rsidP="18AAB83B" w:rsidRDefault="00986296" w14:paraId="453E3AB2" w14:textId="7B9A1E2F">
      <w:pPr>
        <w:spacing w:before="100" w:beforeAutospacing="on" w:after="100" w:afterAutospacing="on" w:line="240" w:lineRule="auto"/>
        <w:jc w:val="both"/>
        <w:rPr>
          <w:rFonts w:ascii="Calibri" w:hAnsi="Calibri" w:eastAsia="Times New Roman" w:cs="Calibri"/>
          <w:kern w:val="0"/>
          <w:lang w:eastAsia="en-GB"/>
          <w14:ligatures w14:val="none"/>
        </w:rPr>
      </w:pPr>
      <w:r w:rsidRPr="00341963" w:rsidR="00986296">
        <w:rPr>
          <w:rFonts w:ascii="Calibri" w:hAnsi="Calibri" w:eastAsia="Times New Roman" w:cs="Calibri"/>
          <w:kern w:val="0"/>
          <w:lang w:eastAsia="en-GB"/>
          <w14:ligatures w14:val="none"/>
        </w:rPr>
        <w:t xml:space="preserve">Our carbon reduction performance </w:t>
      </w:r>
      <w:r w:rsidRPr="00341963" w:rsidR="00986296">
        <w:rPr>
          <w:rFonts w:ascii="Calibri" w:hAnsi="Calibri" w:eastAsia="Times New Roman" w:cs="Calibri"/>
          <w:kern w:val="0"/>
          <w:lang w:eastAsia="en-GB"/>
          <w14:ligatures w14:val="none"/>
        </w:rPr>
        <w:t xml:space="preserve">demonstrates</w:t>
      </w:r>
      <w:r w:rsidRPr="00341963" w:rsidR="00986296">
        <w:rPr>
          <w:rFonts w:ascii="Calibri" w:hAnsi="Calibri" w:eastAsia="Times New Roman" w:cs="Calibri"/>
          <w:kern w:val="0"/>
          <w:lang w:eastAsia="en-GB"/>
          <w14:ligatures w14:val="none"/>
        </w:rPr>
        <w:t xml:space="preserve"> </w:t>
      </w:r>
      <w:r w:rsidRPr="00341963" w:rsidR="25618B42">
        <w:rPr>
          <w:rFonts w:ascii="Calibri" w:hAnsi="Calibri" w:eastAsia="Times New Roman" w:cs="Calibri"/>
          <w:kern w:val="0"/>
          <w:lang w:eastAsia="en-GB"/>
          <w14:ligatures w14:val="none"/>
        </w:rPr>
        <w:t>steady</w:t>
      </w:r>
      <w:r w:rsidRPr="00341963" w:rsidR="00986296">
        <w:rPr>
          <w:rFonts w:ascii="Calibri" w:hAnsi="Calibri" w:eastAsia="Times New Roman" w:cs="Calibri"/>
          <w:kern w:val="0"/>
          <w:lang w:eastAsia="en-GB"/>
          <w14:ligatures w14:val="none"/>
        </w:rPr>
        <w:t xml:space="preserve"> progress toward net-zero, with results that significantly exceed sector benchmarks and </w:t>
      </w:r>
      <w:r w:rsidRPr="00341963" w:rsidR="00986296">
        <w:rPr>
          <w:rFonts w:ascii="Calibri" w:hAnsi="Calibri" w:eastAsia="Times New Roman" w:cs="Calibri"/>
          <w:kern w:val="0"/>
          <w:lang w:eastAsia="en-GB"/>
          <w14:ligatures w14:val="none"/>
        </w:rPr>
        <w:t xml:space="preserve">validate</w:t>
      </w:r>
      <w:r w:rsidRPr="00341963" w:rsidR="00986296">
        <w:rPr>
          <w:rFonts w:ascii="Calibri" w:hAnsi="Calibri" w:eastAsia="Times New Roman" w:cs="Calibri"/>
          <w:kern w:val="0"/>
          <w:lang w:eastAsia="en-GB"/>
          <w14:ligatures w14:val="none"/>
        </w:rPr>
        <w:t xml:space="preserve"> our approach to environmental management</w:t>
      </w:r>
      <w:r w:rsidRPr="00341963" w:rsidR="002C7F5E">
        <w:rPr>
          <w:rFonts w:ascii="Calibri" w:hAnsi="Calibri" w:eastAsia="Times New Roman" w:cs="Calibri"/>
          <w:kern w:val="0"/>
          <w:lang w:eastAsia="en-GB"/>
          <w14:ligatures w14:val="none"/>
        </w:rPr>
        <w:t xml:space="preserve"> and capital project master planning</w:t>
      </w:r>
      <w:r w:rsidRPr="00341963" w:rsidR="00986296">
        <w:rPr>
          <w:rFonts w:ascii="Calibri" w:hAnsi="Calibri" w:eastAsia="Times New Roman" w:cs="Calibri"/>
          <w:kern w:val="0"/>
          <w:lang w:eastAsia="en-GB"/>
          <w14:ligatures w14:val="none"/>
        </w:rPr>
        <w:t xml:space="preserve">. These achievements position the University as a leader in </w:t>
      </w:r>
      <w:r w:rsidRPr="00341963" w:rsidR="002C7F5E">
        <w:rPr>
          <w:rFonts w:ascii="Calibri" w:hAnsi="Calibri" w:eastAsia="Times New Roman" w:cs="Calibri"/>
          <w:kern w:val="0"/>
          <w:lang w:eastAsia="en-GB"/>
          <w14:ligatures w14:val="none"/>
        </w:rPr>
        <w:t xml:space="preserve">decarbonisation of </w:t>
      </w:r>
      <w:r w:rsidRPr="00341963" w:rsidR="7EA44E9B">
        <w:rPr>
          <w:rFonts w:ascii="Calibri" w:hAnsi="Calibri" w:eastAsia="Times New Roman" w:cs="Calibri"/>
          <w:kern w:val="0"/>
          <w:lang w:eastAsia="en-GB"/>
          <w14:ligatures w14:val="none"/>
        </w:rPr>
        <w:t>scope 1 and 2</w:t>
      </w:r>
      <w:r w:rsidRPr="00341963" w:rsidR="00F04271">
        <w:rPr>
          <w:rFonts w:ascii="Calibri" w:hAnsi="Calibri" w:eastAsia="Times New Roman" w:cs="Calibri"/>
          <w:kern w:val="0"/>
          <w:lang w:eastAsia="en-GB"/>
          <w14:ligatures w14:val="none"/>
        </w:rPr>
        <w:t xml:space="preserve"> </w:t>
      </w:r>
      <w:r w:rsidRPr="00341963" w:rsidR="002C7F5E">
        <w:rPr>
          <w:rFonts w:ascii="Calibri" w:hAnsi="Calibri" w:eastAsia="Times New Roman" w:cs="Calibri"/>
          <w:kern w:val="0"/>
          <w:lang w:eastAsia="en-GB"/>
          <w14:ligatures w14:val="none"/>
        </w:rPr>
        <w:t xml:space="preserve">emissions </w:t>
      </w:r>
      <w:r w:rsidRPr="00341963" w:rsidR="00986296">
        <w:rPr>
          <w:rFonts w:ascii="Calibri" w:hAnsi="Calibri" w:eastAsia="Times New Roman" w:cs="Calibri"/>
          <w:kern w:val="0"/>
          <w:lang w:eastAsia="en-GB"/>
          <w14:ligatures w14:val="none"/>
        </w:rPr>
        <w:t>within the higher education sector.</w:t>
      </w:r>
      <w:r w:rsidRPr="00341963" w:rsidR="00341963">
        <w:rPr>
          <w:rFonts w:ascii="Calibri" w:hAnsi="Calibri" w:eastAsia="Times New Roman" w:cs="Calibri"/>
          <w:kern w:val="0"/>
          <w:lang w:eastAsia="en-GB"/>
          <w14:ligatures w14:val="none"/>
        </w:rPr>
        <w:t xml:space="preserve"> Our total emissions including all scopes </w:t>
      </w:r>
      <w:r w:rsidRPr="1AE1F88B" w:rsidR="00341963">
        <w:rPr>
          <w:rFonts w:ascii="Calibri" w:hAnsi="Calibri" w:eastAsia="Times New Roman" w:cs="Calibri"/>
          <w:kern w:val="0"/>
          <w:lang w:eastAsia="en-GB"/>
          <w14:ligatures w14:val="none"/>
        </w:rPr>
        <w:t>was 457.984 tCO2e</w:t>
      </w:r>
      <w:r w:rsidRPr="1AE1F88B" w:rsidR="4470CA15">
        <w:rPr>
          <w:rFonts w:ascii="Calibri" w:hAnsi="Calibri" w:eastAsia="Times New Roman" w:cs="Calibri"/>
          <w:kern w:val="0"/>
          <w:lang w:eastAsia="en-GB"/>
          <w14:ligatures w14:val="none"/>
        </w:rPr>
        <w:t xml:space="preserve"> an increase of 20% on last year which can be attributed to the inclusion of our first full year recording of busin</w:t>
      </w:r>
      <w:r w:rsidRPr="1AE1F88B" w:rsidR="39F8DD29">
        <w:rPr>
          <w:rFonts w:ascii="Calibri" w:hAnsi="Calibri" w:eastAsia="Times New Roman" w:cs="Calibri"/>
          <w:kern w:val="0"/>
          <w:lang w:eastAsia="en-GB"/>
          <w14:ligatures w14:val="none"/>
        </w:rPr>
        <w:t>ess travel</w:t>
      </w:r>
      <w:r w:rsidRPr="1AE1F88B" w:rsidR="483B115D">
        <w:rPr>
          <w:rFonts w:ascii="Calibri" w:hAnsi="Calibri" w:eastAsia="Times New Roman" w:cs="Calibri"/>
          <w:kern w:val="0"/>
          <w:lang w:eastAsia="en-GB"/>
          <w14:ligatures w14:val="none"/>
        </w:rPr>
        <w:t xml:space="preserve"> also providing us with our baseline year for </w:t>
      </w:r>
      <w:r w:rsidRPr="1AE1F88B" w:rsidR="483B115D">
        <w:rPr>
          <w:rFonts w:ascii="Calibri" w:hAnsi="Calibri" w:eastAsia="Times New Roman" w:cs="Calibri"/>
          <w:kern w:val="0"/>
          <w:lang w:eastAsia="en-GB"/>
          <w14:ligatures w14:val="none"/>
        </w:rPr>
        <w:t xml:space="preserve">subsequent</w:t>
      </w:r>
      <w:r w:rsidRPr="1AE1F88B" w:rsidR="483B115D">
        <w:rPr>
          <w:rFonts w:ascii="Calibri" w:hAnsi="Calibri" w:eastAsia="Times New Roman" w:cs="Calibri"/>
          <w:kern w:val="0"/>
          <w:lang w:eastAsia="en-GB"/>
          <w14:ligatures w14:val="none"/>
        </w:rPr>
        <w:t xml:space="preserve"> measurement</w:t>
      </w:r>
      <w:r w:rsidRPr="1AE1F88B" w:rsidR="65D5FECB">
        <w:rPr>
          <w:rFonts w:ascii="Calibri" w:hAnsi="Calibri" w:eastAsia="Times New Roman" w:cs="Calibri"/>
          <w:kern w:val="0"/>
          <w:lang w:eastAsia="en-GB"/>
          <w14:ligatures w14:val="none"/>
        </w:rPr>
        <w:t xml:space="preserve">.</w:t>
      </w:r>
    </w:p>
    <w:p w:rsidRPr="00341963" w:rsidR="0036625F" w:rsidP="00816C34" w:rsidRDefault="00986296" w14:paraId="78D6A5FA" w14:textId="453E55F6">
      <w:pPr>
        <w:pStyle w:val="ListParagraph"/>
        <w:numPr>
          <w:ilvl w:val="0"/>
          <w:numId w:val="6"/>
        </w:numPr>
        <w:spacing w:before="100" w:beforeAutospacing="1" w:after="100" w:afterAutospacing="1" w:line="240" w:lineRule="auto"/>
        <w:ind w:left="360"/>
        <w:jc w:val="both"/>
        <w:rPr>
          <w:rFonts w:ascii="Calibri" w:hAnsi="Calibri" w:eastAsia="Times New Roman" w:cs="Calibri"/>
          <w:kern w:val="0"/>
          <w:lang w:eastAsia="en-GB"/>
          <w14:ligatures w14:val="none"/>
        </w:rPr>
      </w:pPr>
      <w:r w:rsidRPr="00341963">
        <w:rPr>
          <w:rFonts w:ascii="Calibri" w:hAnsi="Calibri" w:eastAsia="Times New Roman" w:cs="Calibri"/>
          <w:b/>
          <w:bCs/>
          <w:kern w:val="0"/>
          <w:lang w:eastAsia="en-GB"/>
          <w14:ligatures w14:val="none"/>
        </w:rPr>
        <w:t>Scope 1 emissions</w:t>
      </w:r>
      <w:r w:rsidRPr="00341963">
        <w:rPr>
          <w:rFonts w:ascii="Calibri" w:hAnsi="Calibri" w:eastAsia="Times New Roman" w:cs="Calibri"/>
          <w:kern w:val="0"/>
          <w:lang w:eastAsia="en-GB"/>
          <w14:ligatures w14:val="none"/>
        </w:rPr>
        <w:t>: Gas related emissions were 225.737 tCO2e a reduction of 24.86% on last year</w:t>
      </w:r>
      <w:r w:rsidRPr="00341963" w:rsidR="002C7F5E">
        <w:rPr>
          <w:rFonts w:ascii="Calibri" w:hAnsi="Calibri" w:eastAsia="Times New Roman" w:cs="Calibri"/>
          <w:kern w:val="0"/>
          <w:lang w:eastAsia="en-GB"/>
          <w14:ligatures w14:val="none"/>
        </w:rPr>
        <w:t>, r</w:t>
      </w:r>
      <w:r w:rsidRPr="00341963">
        <w:rPr>
          <w:rFonts w:ascii="Calibri" w:hAnsi="Calibri" w:eastAsia="Times New Roman" w:cs="Calibri"/>
          <w:kern w:val="0"/>
          <w:lang w:eastAsia="en-GB"/>
          <w14:ligatures w14:val="none"/>
        </w:rPr>
        <w:t>eflect</w:t>
      </w:r>
      <w:r w:rsidRPr="00341963" w:rsidR="002C7F5E">
        <w:rPr>
          <w:rFonts w:ascii="Calibri" w:hAnsi="Calibri" w:eastAsia="Times New Roman" w:cs="Calibri"/>
          <w:kern w:val="0"/>
          <w:lang w:eastAsia="en-GB"/>
          <w14:ligatures w14:val="none"/>
        </w:rPr>
        <w:t>ing</w:t>
      </w:r>
      <w:r w:rsidRPr="00341963">
        <w:rPr>
          <w:rFonts w:ascii="Calibri" w:hAnsi="Calibri" w:eastAsia="Times New Roman" w:cs="Calibri"/>
          <w:kern w:val="0"/>
          <w:lang w:eastAsia="en-GB"/>
          <w14:ligatures w14:val="none"/>
        </w:rPr>
        <w:t xml:space="preserve"> the effectiveness of our energy efficiency programme</w:t>
      </w:r>
      <w:r w:rsidRPr="00341963" w:rsidR="66DC5DAF">
        <w:rPr>
          <w:rFonts w:ascii="Calibri" w:hAnsi="Calibri" w:eastAsia="Times New Roman" w:cs="Calibri"/>
          <w:kern w:val="0"/>
          <w:lang w:eastAsia="en-GB"/>
          <w14:ligatures w14:val="none"/>
        </w:rPr>
        <w:t xml:space="preserve"> and </w:t>
      </w:r>
      <w:r w:rsidRPr="00341963">
        <w:rPr>
          <w:rFonts w:ascii="Calibri" w:hAnsi="Calibri" w:eastAsia="Times New Roman" w:cs="Calibri"/>
          <w:kern w:val="0"/>
          <w:lang w:eastAsia="en-GB"/>
          <w14:ligatures w14:val="none"/>
        </w:rPr>
        <w:t xml:space="preserve">strategic infrastructure investments. </w:t>
      </w:r>
    </w:p>
    <w:p w:rsidRPr="00341963" w:rsidR="002C7F5E" w:rsidP="00816C34" w:rsidRDefault="002C7F5E" w14:paraId="28201C09" w14:textId="77777777">
      <w:pPr>
        <w:pStyle w:val="ListParagraph"/>
        <w:spacing w:before="100" w:beforeAutospacing="1" w:after="100" w:afterAutospacing="1" w:line="240" w:lineRule="auto"/>
        <w:ind w:left="360"/>
        <w:jc w:val="both"/>
        <w:rPr>
          <w:rFonts w:ascii="Calibri" w:hAnsi="Calibri" w:eastAsia="Times New Roman" w:cs="Calibri"/>
          <w:kern w:val="0"/>
          <w:lang w:eastAsia="en-GB"/>
          <w14:ligatures w14:val="none"/>
        </w:rPr>
      </w:pPr>
    </w:p>
    <w:p w:rsidR="001F0AE5" w:rsidP="00816C34" w:rsidRDefault="00986296" w14:paraId="61593D30" w14:textId="77777777">
      <w:pPr>
        <w:pStyle w:val="ListParagraph"/>
        <w:numPr>
          <w:ilvl w:val="0"/>
          <w:numId w:val="6"/>
        </w:numPr>
        <w:spacing w:before="100" w:beforeAutospacing="1" w:after="100" w:afterAutospacing="1" w:line="240" w:lineRule="auto"/>
        <w:ind w:left="360"/>
        <w:jc w:val="both"/>
        <w:rPr>
          <w:rFonts w:ascii="Calibri" w:hAnsi="Calibri" w:eastAsia="Times New Roman" w:cs="Calibri"/>
          <w:kern w:val="0"/>
          <w:lang w:eastAsia="en-GB"/>
          <w14:ligatures w14:val="none"/>
        </w:rPr>
      </w:pPr>
      <w:r w:rsidRPr="00341963">
        <w:rPr>
          <w:rFonts w:ascii="Calibri" w:hAnsi="Calibri" w:eastAsia="Times New Roman" w:cs="Calibri"/>
          <w:b/>
          <w:bCs/>
          <w:kern w:val="0"/>
          <w:lang w:eastAsia="en-GB"/>
          <w14:ligatures w14:val="none"/>
        </w:rPr>
        <w:t>Scope 2 emissions:</w:t>
      </w:r>
      <w:r w:rsidRPr="00341963">
        <w:rPr>
          <w:rFonts w:ascii="Calibri" w:hAnsi="Calibri" w:eastAsia="Times New Roman" w:cs="Calibri"/>
          <w:kern w:val="0"/>
          <w:lang w:eastAsia="en-GB"/>
          <w14:ligatures w14:val="none"/>
        </w:rPr>
        <w:t xml:space="preserve"> Remain at zero as our electricity contract continues to be REGO (Renewable Energy Guarantee of Origin) backed. This strategic approach not only eliminates our grid electricity carbon footprint but also supports the renewable energy market. </w:t>
      </w:r>
      <w:r w:rsidRPr="00341963" w:rsidR="002C7F5E">
        <w:rPr>
          <w:rFonts w:ascii="Calibri" w:hAnsi="Calibri" w:eastAsia="Times New Roman" w:cs="Calibri"/>
          <w:kern w:val="0"/>
          <w:lang w:eastAsia="en-GB"/>
          <w14:ligatures w14:val="none"/>
        </w:rPr>
        <w:tab/>
      </w:r>
    </w:p>
    <w:p w:rsidRPr="00341963" w:rsidR="002C7F5E" w:rsidP="00816C34" w:rsidRDefault="002C7F5E" w14:paraId="2291F05C" w14:textId="55741512">
      <w:pPr>
        <w:pStyle w:val="ListParagraph"/>
        <w:spacing w:before="100" w:beforeAutospacing="1" w:after="100" w:afterAutospacing="1" w:line="240" w:lineRule="auto"/>
        <w:ind w:left="360"/>
        <w:jc w:val="both"/>
        <w:rPr>
          <w:rFonts w:ascii="Calibri" w:hAnsi="Calibri" w:eastAsia="Times New Roman" w:cs="Calibri"/>
          <w:kern w:val="0"/>
          <w:lang w:eastAsia="en-GB"/>
          <w14:ligatures w14:val="none"/>
        </w:rPr>
      </w:pPr>
      <w:r w:rsidRPr="00341963">
        <w:rPr>
          <w:rFonts w:ascii="Calibri" w:hAnsi="Calibri" w:eastAsia="Times New Roman" w:cs="Calibri"/>
          <w:kern w:val="0"/>
          <w:lang w:eastAsia="en-GB"/>
          <w14:ligatures w14:val="none"/>
        </w:rPr>
        <w:tab/>
      </w:r>
      <w:r w:rsidRPr="00341963">
        <w:rPr>
          <w:rFonts w:ascii="Calibri" w:hAnsi="Calibri" w:eastAsia="Times New Roman" w:cs="Calibri"/>
          <w:kern w:val="0"/>
          <w:lang w:eastAsia="en-GB"/>
          <w14:ligatures w14:val="none"/>
        </w:rPr>
        <w:tab/>
      </w:r>
      <w:r w:rsidRPr="00341963">
        <w:rPr>
          <w:rFonts w:ascii="Calibri" w:hAnsi="Calibri" w:eastAsia="Times New Roman" w:cs="Calibri"/>
          <w:kern w:val="0"/>
          <w:lang w:eastAsia="en-GB"/>
          <w14:ligatures w14:val="none"/>
        </w:rPr>
        <w:tab/>
      </w:r>
      <w:r w:rsidRPr="00341963">
        <w:rPr>
          <w:rFonts w:ascii="Calibri" w:hAnsi="Calibri" w:eastAsia="Times New Roman" w:cs="Calibri"/>
          <w:kern w:val="0"/>
          <w:lang w:eastAsia="en-GB"/>
          <w14:ligatures w14:val="none"/>
        </w:rPr>
        <w:tab/>
      </w:r>
      <w:r w:rsidRPr="00341963">
        <w:rPr>
          <w:rFonts w:ascii="Calibri" w:hAnsi="Calibri" w:eastAsia="Times New Roman" w:cs="Calibri"/>
          <w:kern w:val="0"/>
          <w:lang w:eastAsia="en-GB"/>
          <w14:ligatures w14:val="none"/>
        </w:rPr>
        <w:tab/>
      </w:r>
      <w:r w:rsidRPr="00341963">
        <w:rPr>
          <w:rFonts w:ascii="Calibri" w:hAnsi="Calibri" w:eastAsia="Times New Roman" w:cs="Calibri"/>
          <w:kern w:val="0"/>
          <w:lang w:eastAsia="en-GB"/>
          <w14:ligatures w14:val="none"/>
        </w:rPr>
        <w:tab/>
      </w:r>
      <w:r w:rsidRPr="00341963">
        <w:rPr>
          <w:rFonts w:ascii="Calibri" w:hAnsi="Calibri" w:eastAsia="Times New Roman" w:cs="Calibri"/>
          <w:kern w:val="0"/>
          <w:lang w:eastAsia="en-GB"/>
          <w14:ligatures w14:val="none"/>
        </w:rPr>
        <w:tab/>
      </w:r>
      <w:r w:rsidRPr="00341963">
        <w:rPr>
          <w:rFonts w:ascii="Calibri" w:hAnsi="Calibri" w:eastAsia="Times New Roman" w:cs="Calibri"/>
          <w:kern w:val="0"/>
          <w:lang w:eastAsia="en-GB"/>
          <w14:ligatures w14:val="none"/>
        </w:rPr>
        <w:tab/>
      </w:r>
      <w:r w:rsidRPr="00341963">
        <w:rPr>
          <w:rFonts w:ascii="Calibri" w:hAnsi="Calibri" w:eastAsia="Times New Roman" w:cs="Calibri"/>
          <w:kern w:val="0"/>
          <w:lang w:eastAsia="en-GB"/>
          <w14:ligatures w14:val="none"/>
        </w:rPr>
        <w:tab/>
      </w:r>
    </w:p>
    <w:p w:rsidRPr="00341963" w:rsidR="00F04271" w:rsidP="00816C34" w:rsidRDefault="6838FA36" w14:paraId="7E8C6A58" w14:textId="5E19E5C1">
      <w:pPr>
        <w:pStyle w:val="ListParagraph"/>
        <w:numPr>
          <w:ilvl w:val="0"/>
          <w:numId w:val="8"/>
        </w:numPr>
        <w:ind w:left="360"/>
        <w:jc w:val="both"/>
        <w:rPr>
          <w:rFonts w:ascii="Calibri" w:hAnsi="Calibri" w:eastAsia="Times New Roman" w:cs="Calibri"/>
          <w:lang w:eastAsia="en-GB"/>
        </w:rPr>
      </w:pPr>
      <w:r w:rsidRPr="00341963">
        <w:rPr>
          <w:rFonts w:ascii="Calibri" w:hAnsi="Calibri" w:cs="Calibri"/>
          <w:b/>
          <w:bCs/>
        </w:rPr>
        <w:t>Scope 3 emissions</w:t>
      </w:r>
      <w:r w:rsidRPr="00341963">
        <w:rPr>
          <w:rFonts w:ascii="Calibri" w:hAnsi="Calibri" w:cs="Calibri"/>
        </w:rPr>
        <w:t>:</w:t>
      </w:r>
      <w:r w:rsidRPr="00341963" w:rsidR="00F04271">
        <w:rPr>
          <w:rFonts w:ascii="Calibri" w:hAnsi="Calibri" w:cs="Calibri"/>
        </w:rPr>
        <w:t xml:space="preserve"> This year’s Scope 3 emissions have increased compared to last year, primarily due to the inclusion of business travel in our emissions performance data. Our scope 3 categories reflect areas where we are strengthening measurement and management, with transmission and distribution losses associated with electricity use, water consumption impacts showing continued infrastructure improvements, and business travel presenting opportunities to expand virtual collaboration and adopt more sustainable transport options.</w:t>
      </w:r>
    </w:p>
    <w:p w:rsidRPr="00816C34" w:rsidR="6F39DFA6" w:rsidP="00816C34" w:rsidRDefault="37FB61E0" w14:paraId="78F91445" w14:textId="72AA10E0">
      <w:pPr>
        <w:jc w:val="both"/>
        <w:rPr>
          <w:rFonts w:ascii="Calibri" w:hAnsi="Calibri" w:cs="Calibri"/>
        </w:rPr>
      </w:pPr>
      <w:r w:rsidRPr="00816C34">
        <w:rPr>
          <w:rFonts w:ascii="Calibri" w:hAnsi="Calibri" w:cs="Calibri"/>
          <w:b/>
          <w:bCs/>
          <w:i/>
          <w:iCs/>
        </w:rPr>
        <w:t>Figure 1</w:t>
      </w:r>
      <w:r w:rsidRPr="00816C34">
        <w:rPr>
          <w:rFonts w:ascii="Calibri" w:hAnsi="Calibri" w:cs="Calibri"/>
        </w:rPr>
        <w:t xml:space="preserve"> below shows the breakdown of our scope 3 emissions. </w:t>
      </w:r>
    </w:p>
    <w:p w:rsidRPr="00D158F0" w:rsidR="00D158F0" w:rsidP="00816C34" w:rsidRDefault="00D158F0" w14:paraId="797A8ECB" w14:textId="22000B94">
      <w:pPr>
        <w:pStyle w:val="ListParagraph"/>
        <w:ind w:left="360"/>
        <w:jc w:val="both"/>
        <w:rPr>
          <w:rFonts w:ascii="Calibri" w:hAnsi="Calibri" w:eastAsia="Times New Roman" w:cs="Calibri"/>
          <w:lang w:eastAsia="en-GB"/>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351"/>
        <w:gridCol w:w="1244"/>
        <w:gridCol w:w="1439"/>
      </w:tblGrid>
      <w:tr w:rsidRPr="00D158F0" w:rsidR="00D158F0" w:rsidTr="00816C34" w14:paraId="773149E8" w14:textId="77777777">
        <w:trPr>
          <w:tblHeader/>
          <w:tblCellSpacing w:w="15" w:type="dxa"/>
          <w:jc w:val="center"/>
        </w:trPr>
        <w:tc>
          <w:tcPr>
            <w:tcW w:w="0" w:type="auto"/>
            <w:tcBorders>
              <w:top w:val="single" w:color="E6E6E6" w:sz="6" w:space="0"/>
              <w:left w:val="single" w:color="E6E6E6" w:sz="6" w:space="0"/>
              <w:bottom w:val="single" w:color="E6E6E6" w:sz="6" w:space="0"/>
              <w:right w:val="single" w:color="E6E6E6" w:sz="6" w:space="0"/>
            </w:tcBorders>
            <w:shd w:val="clear" w:color="auto" w:fill="DAE9F7" w:themeFill="text2" w:themeFillTint="1A"/>
            <w:vAlign w:val="center"/>
            <w:hideMark/>
          </w:tcPr>
          <w:p w:rsidRPr="00D158F0" w:rsidR="00D158F0" w:rsidP="00816C34" w:rsidRDefault="00D158F0" w14:paraId="6DC4F728" w14:textId="77777777">
            <w:pPr>
              <w:pStyle w:val="ListParagraph"/>
              <w:ind w:left="360"/>
              <w:jc w:val="both"/>
              <w:rPr>
                <w:rFonts w:ascii="Calibri" w:hAnsi="Calibri" w:eastAsia="Times New Roman" w:cs="Calibri"/>
                <w:b/>
                <w:bCs/>
                <w:lang w:eastAsia="en-GB"/>
              </w:rPr>
            </w:pPr>
            <w:r w:rsidRPr="00D158F0">
              <w:rPr>
                <w:rFonts w:ascii="Calibri" w:hAnsi="Calibri" w:eastAsia="Times New Roman" w:cs="Calibri"/>
                <w:b/>
                <w:bCs/>
                <w:lang w:eastAsia="en-GB"/>
              </w:rPr>
              <w:lastRenderedPageBreak/>
              <w:t>Emission Type</w:t>
            </w:r>
          </w:p>
        </w:tc>
        <w:tc>
          <w:tcPr>
            <w:tcW w:w="0" w:type="auto"/>
            <w:tcBorders>
              <w:top w:val="single" w:color="E6E6E6" w:sz="6" w:space="0"/>
              <w:left w:val="single" w:color="E6E6E6" w:sz="6" w:space="0"/>
              <w:bottom w:val="single" w:color="E6E6E6" w:sz="6" w:space="0"/>
              <w:right w:val="single" w:color="E6E6E6" w:sz="6" w:space="0"/>
            </w:tcBorders>
            <w:shd w:val="clear" w:color="auto" w:fill="DAE9F7" w:themeFill="text2" w:themeFillTint="1A"/>
            <w:vAlign w:val="center"/>
            <w:hideMark/>
          </w:tcPr>
          <w:p w:rsidRPr="00D158F0" w:rsidR="00D158F0" w:rsidP="00816C34" w:rsidRDefault="00D158F0" w14:paraId="384AABA6" w14:textId="77777777">
            <w:pPr>
              <w:pStyle w:val="ListParagraph"/>
              <w:ind w:left="360"/>
              <w:jc w:val="both"/>
              <w:rPr>
                <w:rFonts w:ascii="Calibri" w:hAnsi="Calibri" w:eastAsia="Times New Roman" w:cs="Calibri"/>
                <w:b/>
                <w:bCs/>
                <w:lang w:eastAsia="en-GB"/>
              </w:rPr>
            </w:pPr>
            <w:proofErr w:type="spellStart"/>
            <w:r w:rsidRPr="00D158F0">
              <w:rPr>
                <w:rFonts w:ascii="Calibri" w:hAnsi="Calibri" w:eastAsia="Times New Roman" w:cs="Calibri"/>
                <w:b/>
                <w:bCs/>
                <w:lang w:eastAsia="en-GB"/>
              </w:rPr>
              <w:t>tCO₂e</w:t>
            </w:r>
            <w:proofErr w:type="spellEnd"/>
          </w:p>
        </w:tc>
        <w:tc>
          <w:tcPr>
            <w:tcW w:w="0" w:type="auto"/>
            <w:tcBorders>
              <w:top w:val="single" w:color="E6E6E6" w:sz="6" w:space="0"/>
              <w:left w:val="single" w:color="E6E6E6" w:sz="6" w:space="0"/>
              <w:bottom w:val="single" w:color="E6E6E6" w:sz="6" w:space="0"/>
              <w:right w:val="single" w:color="E6E6E6" w:sz="6" w:space="0"/>
            </w:tcBorders>
            <w:shd w:val="clear" w:color="auto" w:fill="DAE9F7" w:themeFill="text2" w:themeFillTint="1A"/>
            <w:vAlign w:val="center"/>
            <w:hideMark/>
          </w:tcPr>
          <w:p w:rsidRPr="00D158F0" w:rsidR="00D158F0" w:rsidP="00816C34" w:rsidRDefault="00D158F0" w14:paraId="23A7CB5C" w14:textId="6BFA8378">
            <w:pPr>
              <w:pStyle w:val="ListParagraph"/>
              <w:ind w:left="360"/>
              <w:jc w:val="both"/>
              <w:rPr>
                <w:rFonts w:ascii="Calibri" w:hAnsi="Calibri" w:eastAsia="Times New Roman" w:cs="Calibri"/>
                <w:b/>
                <w:bCs/>
                <w:lang w:eastAsia="en-GB"/>
              </w:rPr>
            </w:pPr>
            <w:r w:rsidRPr="00D158F0">
              <w:rPr>
                <w:rFonts w:ascii="Calibri" w:hAnsi="Calibri" w:eastAsia="Times New Roman" w:cs="Calibri"/>
                <w:b/>
                <w:bCs/>
                <w:lang w:eastAsia="en-GB"/>
              </w:rPr>
              <w:t xml:space="preserve">% of Total </w:t>
            </w:r>
          </w:p>
        </w:tc>
      </w:tr>
      <w:tr w:rsidRPr="00D158F0" w:rsidR="00D158F0" w:rsidTr="00816C34" w14:paraId="04237B5F" w14:textId="77777777">
        <w:trPr>
          <w:tblCellSpacing w:w="15" w:type="dxa"/>
          <w:jc w:val="center"/>
        </w:trPr>
        <w:tc>
          <w:tcPr>
            <w:tcW w:w="0" w:type="auto"/>
            <w:tcBorders>
              <w:top w:val="single" w:color="E6E6E6" w:sz="6" w:space="0"/>
              <w:left w:val="single" w:color="E6E6E6" w:sz="6" w:space="0"/>
              <w:bottom w:val="single" w:color="E6E6E6" w:sz="6" w:space="0"/>
              <w:right w:val="single" w:color="E6E6E6" w:sz="6" w:space="0"/>
            </w:tcBorders>
            <w:vAlign w:val="center"/>
            <w:hideMark/>
          </w:tcPr>
          <w:p w:rsidRPr="00D158F0" w:rsidR="00D158F0" w:rsidP="00816C34" w:rsidRDefault="00D158F0" w14:paraId="38ED400B" w14:textId="77777777">
            <w:pPr>
              <w:pStyle w:val="ListParagraph"/>
              <w:ind w:left="360"/>
              <w:jc w:val="both"/>
              <w:rPr>
                <w:rFonts w:ascii="Calibri" w:hAnsi="Calibri" w:eastAsia="Times New Roman" w:cs="Calibri"/>
                <w:lang w:eastAsia="en-GB"/>
              </w:rPr>
            </w:pPr>
            <w:r w:rsidRPr="00D158F0">
              <w:rPr>
                <w:rFonts w:ascii="Calibri" w:hAnsi="Calibri" w:eastAsia="Times New Roman" w:cs="Calibri"/>
                <w:lang w:eastAsia="en-GB"/>
              </w:rPr>
              <w:t>Transmission and Distribution</w:t>
            </w:r>
          </w:p>
        </w:tc>
        <w:tc>
          <w:tcPr>
            <w:tcW w:w="0" w:type="auto"/>
            <w:tcBorders>
              <w:top w:val="single" w:color="E6E6E6" w:sz="6" w:space="0"/>
              <w:left w:val="single" w:color="E6E6E6" w:sz="6" w:space="0"/>
              <w:bottom w:val="single" w:color="E6E6E6" w:sz="6" w:space="0"/>
              <w:right w:val="single" w:color="E6E6E6" w:sz="6" w:space="0"/>
            </w:tcBorders>
            <w:vAlign w:val="center"/>
            <w:hideMark/>
          </w:tcPr>
          <w:p w:rsidRPr="00D158F0" w:rsidR="00D158F0" w:rsidP="00816C34" w:rsidRDefault="00D158F0" w14:paraId="00BEBC18" w14:textId="77777777">
            <w:pPr>
              <w:pStyle w:val="ListParagraph"/>
              <w:ind w:left="360"/>
              <w:jc w:val="both"/>
              <w:rPr>
                <w:rFonts w:ascii="Calibri" w:hAnsi="Calibri" w:eastAsia="Times New Roman" w:cs="Calibri"/>
                <w:lang w:eastAsia="en-GB"/>
              </w:rPr>
            </w:pPr>
            <w:r w:rsidRPr="00D158F0">
              <w:rPr>
                <w:rFonts w:ascii="Calibri" w:hAnsi="Calibri" w:eastAsia="Times New Roman" w:cs="Calibri"/>
                <w:lang w:eastAsia="en-GB"/>
              </w:rPr>
              <w:t>45.586</w:t>
            </w:r>
          </w:p>
        </w:tc>
        <w:tc>
          <w:tcPr>
            <w:tcW w:w="0" w:type="auto"/>
            <w:tcBorders>
              <w:top w:val="single" w:color="E6E6E6" w:sz="6" w:space="0"/>
              <w:left w:val="single" w:color="E6E6E6" w:sz="6" w:space="0"/>
              <w:bottom w:val="single" w:color="E6E6E6" w:sz="6" w:space="0"/>
              <w:right w:val="single" w:color="E6E6E6" w:sz="6" w:space="0"/>
            </w:tcBorders>
            <w:vAlign w:val="center"/>
            <w:hideMark/>
          </w:tcPr>
          <w:p w:rsidRPr="00D158F0" w:rsidR="00D158F0" w:rsidP="00816C34" w:rsidRDefault="00D158F0" w14:paraId="30428CE2" w14:textId="77777777">
            <w:pPr>
              <w:pStyle w:val="ListParagraph"/>
              <w:ind w:left="360"/>
              <w:jc w:val="both"/>
              <w:rPr>
                <w:rFonts w:ascii="Calibri" w:hAnsi="Calibri" w:eastAsia="Times New Roman" w:cs="Calibri"/>
                <w:lang w:eastAsia="en-GB"/>
              </w:rPr>
            </w:pPr>
            <w:r w:rsidRPr="00D158F0">
              <w:rPr>
                <w:rFonts w:ascii="Calibri" w:hAnsi="Calibri" w:eastAsia="Times New Roman" w:cs="Calibri"/>
                <w:lang w:eastAsia="en-GB"/>
              </w:rPr>
              <w:t>19.63%</w:t>
            </w:r>
          </w:p>
        </w:tc>
      </w:tr>
      <w:tr w:rsidRPr="00D158F0" w:rsidR="00D158F0" w:rsidTr="00816C34" w14:paraId="1CB5A37C" w14:textId="77777777">
        <w:trPr>
          <w:tblCellSpacing w:w="15" w:type="dxa"/>
          <w:jc w:val="center"/>
        </w:trPr>
        <w:tc>
          <w:tcPr>
            <w:tcW w:w="0" w:type="auto"/>
            <w:tcBorders>
              <w:top w:val="single" w:color="E6E6E6" w:sz="6" w:space="0"/>
              <w:left w:val="single" w:color="E6E6E6" w:sz="6" w:space="0"/>
              <w:bottom w:val="single" w:color="E6E6E6" w:sz="6" w:space="0"/>
              <w:right w:val="single" w:color="E6E6E6" w:sz="6" w:space="0"/>
            </w:tcBorders>
            <w:vAlign w:val="center"/>
            <w:hideMark/>
          </w:tcPr>
          <w:p w:rsidRPr="00D158F0" w:rsidR="00D158F0" w:rsidP="00816C34" w:rsidRDefault="00D158F0" w14:paraId="60408C24" w14:textId="77777777">
            <w:pPr>
              <w:pStyle w:val="ListParagraph"/>
              <w:ind w:left="360"/>
              <w:jc w:val="both"/>
              <w:rPr>
                <w:rFonts w:ascii="Calibri" w:hAnsi="Calibri" w:eastAsia="Times New Roman" w:cs="Calibri"/>
                <w:lang w:eastAsia="en-GB"/>
              </w:rPr>
            </w:pPr>
            <w:r w:rsidRPr="00D158F0">
              <w:rPr>
                <w:rFonts w:ascii="Calibri" w:hAnsi="Calibri" w:eastAsia="Times New Roman" w:cs="Calibri"/>
                <w:lang w:eastAsia="en-GB"/>
              </w:rPr>
              <w:t>Water</w:t>
            </w:r>
          </w:p>
        </w:tc>
        <w:tc>
          <w:tcPr>
            <w:tcW w:w="0" w:type="auto"/>
            <w:tcBorders>
              <w:top w:val="single" w:color="E6E6E6" w:sz="6" w:space="0"/>
              <w:left w:val="single" w:color="E6E6E6" w:sz="6" w:space="0"/>
              <w:bottom w:val="single" w:color="E6E6E6" w:sz="6" w:space="0"/>
              <w:right w:val="single" w:color="E6E6E6" w:sz="6" w:space="0"/>
            </w:tcBorders>
            <w:vAlign w:val="center"/>
            <w:hideMark/>
          </w:tcPr>
          <w:p w:rsidRPr="00D158F0" w:rsidR="00D158F0" w:rsidP="00816C34" w:rsidRDefault="00D158F0" w14:paraId="274D321C" w14:textId="77777777">
            <w:pPr>
              <w:pStyle w:val="ListParagraph"/>
              <w:ind w:left="360"/>
              <w:jc w:val="both"/>
              <w:rPr>
                <w:rFonts w:ascii="Calibri" w:hAnsi="Calibri" w:eastAsia="Times New Roman" w:cs="Calibri"/>
                <w:lang w:eastAsia="en-GB"/>
              </w:rPr>
            </w:pPr>
            <w:r w:rsidRPr="00D158F0">
              <w:rPr>
                <w:rFonts w:ascii="Calibri" w:hAnsi="Calibri" w:eastAsia="Times New Roman" w:cs="Calibri"/>
                <w:lang w:eastAsia="en-GB"/>
              </w:rPr>
              <w:t>6.804</w:t>
            </w:r>
          </w:p>
        </w:tc>
        <w:tc>
          <w:tcPr>
            <w:tcW w:w="0" w:type="auto"/>
            <w:tcBorders>
              <w:top w:val="single" w:color="E6E6E6" w:sz="6" w:space="0"/>
              <w:left w:val="single" w:color="E6E6E6" w:sz="6" w:space="0"/>
              <w:bottom w:val="single" w:color="E6E6E6" w:sz="6" w:space="0"/>
              <w:right w:val="single" w:color="E6E6E6" w:sz="6" w:space="0"/>
            </w:tcBorders>
            <w:vAlign w:val="center"/>
            <w:hideMark/>
          </w:tcPr>
          <w:p w:rsidRPr="00D158F0" w:rsidR="00D158F0" w:rsidP="00816C34" w:rsidRDefault="00D158F0" w14:paraId="5788230E" w14:textId="77777777">
            <w:pPr>
              <w:pStyle w:val="ListParagraph"/>
              <w:ind w:left="360"/>
              <w:jc w:val="both"/>
              <w:rPr>
                <w:rFonts w:ascii="Calibri" w:hAnsi="Calibri" w:eastAsia="Times New Roman" w:cs="Calibri"/>
                <w:lang w:eastAsia="en-GB"/>
              </w:rPr>
            </w:pPr>
            <w:r w:rsidRPr="00D158F0">
              <w:rPr>
                <w:rFonts w:ascii="Calibri" w:hAnsi="Calibri" w:eastAsia="Times New Roman" w:cs="Calibri"/>
                <w:lang w:eastAsia="en-GB"/>
              </w:rPr>
              <w:t>2.93%</w:t>
            </w:r>
          </w:p>
        </w:tc>
      </w:tr>
      <w:tr w:rsidRPr="00D158F0" w:rsidR="00D158F0" w:rsidTr="00816C34" w14:paraId="5A1CEA52" w14:textId="77777777">
        <w:trPr>
          <w:tblCellSpacing w:w="15" w:type="dxa"/>
          <w:jc w:val="center"/>
        </w:trPr>
        <w:tc>
          <w:tcPr>
            <w:tcW w:w="0" w:type="auto"/>
            <w:tcBorders>
              <w:top w:val="single" w:color="E6E6E6" w:sz="6" w:space="0"/>
              <w:left w:val="single" w:color="E6E6E6" w:sz="6" w:space="0"/>
              <w:bottom w:val="single" w:color="E6E6E6" w:sz="6" w:space="0"/>
              <w:right w:val="single" w:color="E6E6E6" w:sz="6" w:space="0"/>
            </w:tcBorders>
            <w:vAlign w:val="center"/>
            <w:hideMark/>
          </w:tcPr>
          <w:p w:rsidRPr="00D158F0" w:rsidR="00D158F0" w:rsidP="00816C34" w:rsidRDefault="00D158F0" w14:paraId="7F4D85E3" w14:textId="77777777">
            <w:pPr>
              <w:pStyle w:val="ListParagraph"/>
              <w:ind w:left="360"/>
              <w:jc w:val="both"/>
              <w:rPr>
                <w:rFonts w:ascii="Calibri" w:hAnsi="Calibri" w:eastAsia="Times New Roman" w:cs="Calibri"/>
                <w:lang w:eastAsia="en-GB"/>
              </w:rPr>
            </w:pPr>
            <w:r w:rsidRPr="00D158F0">
              <w:rPr>
                <w:rFonts w:ascii="Calibri" w:hAnsi="Calibri" w:eastAsia="Times New Roman" w:cs="Calibri"/>
                <w:lang w:eastAsia="en-GB"/>
              </w:rPr>
              <w:t>Waste</w:t>
            </w:r>
          </w:p>
        </w:tc>
        <w:tc>
          <w:tcPr>
            <w:tcW w:w="0" w:type="auto"/>
            <w:tcBorders>
              <w:top w:val="single" w:color="E6E6E6" w:sz="6" w:space="0"/>
              <w:left w:val="single" w:color="E6E6E6" w:sz="6" w:space="0"/>
              <w:bottom w:val="single" w:color="E6E6E6" w:sz="6" w:space="0"/>
              <w:right w:val="single" w:color="E6E6E6" w:sz="6" w:space="0"/>
            </w:tcBorders>
            <w:vAlign w:val="center"/>
            <w:hideMark/>
          </w:tcPr>
          <w:p w:rsidRPr="00D158F0" w:rsidR="00D158F0" w:rsidP="00816C34" w:rsidRDefault="00D158F0" w14:paraId="5C165E5C" w14:textId="77777777">
            <w:pPr>
              <w:pStyle w:val="ListParagraph"/>
              <w:ind w:left="360"/>
              <w:jc w:val="both"/>
              <w:rPr>
                <w:rFonts w:ascii="Calibri" w:hAnsi="Calibri" w:eastAsia="Times New Roman" w:cs="Calibri"/>
                <w:lang w:eastAsia="en-GB"/>
              </w:rPr>
            </w:pPr>
            <w:r w:rsidRPr="00D158F0">
              <w:rPr>
                <w:rFonts w:ascii="Calibri" w:hAnsi="Calibri" w:eastAsia="Times New Roman" w:cs="Calibri"/>
                <w:lang w:eastAsia="en-GB"/>
              </w:rPr>
              <w:t>3.137</w:t>
            </w:r>
          </w:p>
        </w:tc>
        <w:tc>
          <w:tcPr>
            <w:tcW w:w="0" w:type="auto"/>
            <w:tcBorders>
              <w:top w:val="single" w:color="E6E6E6" w:sz="6" w:space="0"/>
              <w:left w:val="single" w:color="E6E6E6" w:sz="6" w:space="0"/>
              <w:bottom w:val="single" w:color="E6E6E6" w:sz="6" w:space="0"/>
              <w:right w:val="single" w:color="E6E6E6" w:sz="6" w:space="0"/>
            </w:tcBorders>
            <w:vAlign w:val="center"/>
            <w:hideMark/>
          </w:tcPr>
          <w:p w:rsidRPr="00D158F0" w:rsidR="00D158F0" w:rsidP="00816C34" w:rsidRDefault="00D158F0" w14:paraId="612EC3DD" w14:textId="77777777">
            <w:pPr>
              <w:pStyle w:val="ListParagraph"/>
              <w:ind w:left="360"/>
              <w:jc w:val="both"/>
              <w:rPr>
                <w:rFonts w:ascii="Calibri" w:hAnsi="Calibri" w:eastAsia="Times New Roman" w:cs="Calibri"/>
                <w:lang w:eastAsia="en-GB"/>
              </w:rPr>
            </w:pPr>
            <w:r w:rsidRPr="00D158F0">
              <w:rPr>
                <w:rFonts w:ascii="Calibri" w:hAnsi="Calibri" w:eastAsia="Times New Roman" w:cs="Calibri"/>
                <w:lang w:eastAsia="en-GB"/>
              </w:rPr>
              <w:t>1.35%</w:t>
            </w:r>
          </w:p>
        </w:tc>
      </w:tr>
      <w:tr w:rsidRPr="00D158F0" w:rsidR="00D158F0" w:rsidTr="00816C34" w14:paraId="2340AAC5" w14:textId="77777777">
        <w:trPr>
          <w:tblCellSpacing w:w="15" w:type="dxa"/>
          <w:jc w:val="center"/>
        </w:trPr>
        <w:tc>
          <w:tcPr>
            <w:tcW w:w="0" w:type="auto"/>
            <w:tcBorders>
              <w:top w:val="single" w:color="E6E6E6" w:sz="6" w:space="0"/>
              <w:left w:val="single" w:color="E6E6E6" w:sz="6" w:space="0"/>
              <w:bottom w:val="single" w:color="E6E6E6" w:sz="6" w:space="0"/>
              <w:right w:val="single" w:color="E6E6E6" w:sz="6" w:space="0"/>
            </w:tcBorders>
            <w:vAlign w:val="center"/>
            <w:hideMark/>
          </w:tcPr>
          <w:p w:rsidRPr="00D158F0" w:rsidR="00D158F0" w:rsidP="00816C34" w:rsidRDefault="00D158F0" w14:paraId="2256415B" w14:textId="77777777">
            <w:pPr>
              <w:pStyle w:val="ListParagraph"/>
              <w:ind w:left="360"/>
              <w:jc w:val="both"/>
              <w:rPr>
                <w:rFonts w:ascii="Calibri" w:hAnsi="Calibri" w:eastAsia="Times New Roman" w:cs="Calibri"/>
                <w:lang w:eastAsia="en-GB"/>
              </w:rPr>
            </w:pPr>
            <w:r w:rsidRPr="00D158F0">
              <w:rPr>
                <w:rFonts w:ascii="Calibri" w:hAnsi="Calibri" w:eastAsia="Times New Roman" w:cs="Calibri"/>
                <w:lang w:eastAsia="en-GB"/>
              </w:rPr>
              <w:t>Business Travel</w:t>
            </w:r>
          </w:p>
        </w:tc>
        <w:tc>
          <w:tcPr>
            <w:tcW w:w="0" w:type="auto"/>
            <w:tcBorders>
              <w:top w:val="single" w:color="E6E6E6" w:sz="6" w:space="0"/>
              <w:left w:val="single" w:color="E6E6E6" w:sz="6" w:space="0"/>
              <w:bottom w:val="single" w:color="E6E6E6" w:sz="6" w:space="0"/>
              <w:right w:val="single" w:color="E6E6E6" w:sz="6" w:space="0"/>
            </w:tcBorders>
            <w:vAlign w:val="center"/>
            <w:hideMark/>
          </w:tcPr>
          <w:p w:rsidRPr="00D158F0" w:rsidR="00D158F0" w:rsidP="00816C34" w:rsidRDefault="00D158F0" w14:paraId="6215F34F" w14:textId="77777777">
            <w:pPr>
              <w:pStyle w:val="ListParagraph"/>
              <w:ind w:left="360"/>
              <w:jc w:val="both"/>
              <w:rPr>
                <w:rFonts w:ascii="Calibri" w:hAnsi="Calibri" w:eastAsia="Times New Roman" w:cs="Calibri"/>
                <w:lang w:eastAsia="en-GB"/>
              </w:rPr>
            </w:pPr>
            <w:r w:rsidRPr="00D158F0">
              <w:rPr>
                <w:rFonts w:ascii="Calibri" w:hAnsi="Calibri" w:eastAsia="Times New Roman" w:cs="Calibri"/>
                <w:lang w:eastAsia="en-GB"/>
              </w:rPr>
              <w:t>176.720</w:t>
            </w:r>
          </w:p>
        </w:tc>
        <w:tc>
          <w:tcPr>
            <w:tcW w:w="0" w:type="auto"/>
            <w:tcBorders>
              <w:top w:val="single" w:color="E6E6E6" w:sz="6" w:space="0"/>
              <w:left w:val="single" w:color="E6E6E6" w:sz="6" w:space="0"/>
              <w:bottom w:val="single" w:color="E6E6E6" w:sz="6" w:space="0"/>
              <w:right w:val="single" w:color="E6E6E6" w:sz="6" w:space="0"/>
            </w:tcBorders>
            <w:vAlign w:val="center"/>
            <w:hideMark/>
          </w:tcPr>
          <w:p w:rsidRPr="00D158F0" w:rsidR="00D158F0" w:rsidP="00816C34" w:rsidRDefault="00D158F0" w14:paraId="7F2400D3" w14:textId="77777777">
            <w:pPr>
              <w:pStyle w:val="ListParagraph"/>
              <w:ind w:left="360"/>
              <w:jc w:val="both"/>
              <w:rPr>
                <w:rFonts w:ascii="Calibri" w:hAnsi="Calibri" w:eastAsia="Times New Roman" w:cs="Calibri"/>
                <w:lang w:eastAsia="en-GB"/>
              </w:rPr>
            </w:pPr>
            <w:r w:rsidRPr="00D158F0">
              <w:rPr>
                <w:rFonts w:ascii="Calibri" w:hAnsi="Calibri" w:eastAsia="Times New Roman" w:cs="Calibri"/>
                <w:lang w:eastAsia="en-GB"/>
              </w:rPr>
              <w:t>76.09%</w:t>
            </w:r>
          </w:p>
        </w:tc>
      </w:tr>
      <w:tr w:rsidRPr="00D158F0" w:rsidR="00D158F0" w:rsidTr="00816C34" w14:paraId="5D5E9790" w14:textId="77777777">
        <w:trPr>
          <w:tblCellSpacing w:w="15" w:type="dxa"/>
          <w:jc w:val="center"/>
        </w:trPr>
        <w:tc>
          <w:tcPr>
            <w:tcW w:w="0" w:type="auto"/>
            <w:tcBorders>
              <w:top w:val="single" w:color="E6E6E6" w:sz="6" w:space="0"/>
              <w:left w:val="single" w:color="E6E6E6" w:sz="6" w:space="0"/>
              <w:bottom w:val="single" w:color="E6E6E6" w:sz="6" w:space="0"/>
              <w:right w:val="single" w:color="E6E6E6" w:sz="6" w:space="0"/>
            </w:tcBorders>
            <w:vAlign w:val="center"/>
            <w:hideMark/>
          </w:tcPr>
          <w:p w:rsidRPr="00D158F0" w:rsidR="00D158F0" w:rsidP="00816C34" w:rsidRDefault="00D158F0" w14:paraId="02E414D2" w14:textId="77777777">
            <w:pPr>
              <w:pStyle w:val="ListParagraph"/>
              <w:ind w:left="360"/>
              <w:jc w:val="both"/>
              <w:rPr>
                <w:rFonts w:ascii="Calibri" w:hAnsi="Calibri" w:eastAsia="Times New Roman" w:cs="Calibri"/>
                <w:lang w:eastAsia="en-GB"/>
              </w:rPr>
            </w:pPr>
            <w:r w:rsidRPr="00D158F0">
              <w:rPr>
                <w:rFonts w:ascii="Calibri" w:hAnsi="Calibri" w:eastAsia="Times New Roman" w:cs="Calibri"/>
                <w:b/>
                <w:bCs/>
                <w:lang w:eastAsia="en-GB"/>
              </w:rPr>
              <w:t>Total Scope 3</w:t>
            </w:r>
          </w:p>
        </w:tc>
        <w:tc>
          <w:tcPr>
            <w:tcW w:w="0" w:type="auto"/>
            <w:tcBorders>
              <w:top w:val="single" w:color="E6E6E6" w:sz="6" w:space="0"/>
              <w:left w:val="single" w:color="E6E6E6" w:sz="6" w:space="0"/>
              <w:bottom w:val="single" w:color="E6E6E6" w:sz="6" w:space="0"/>
              <w:right w:val="single" w:color="E6E6E6" w:sz="6" w:space="0"/>
            </w:tcBorders>
            <w:vAlign w:val="center"/>
            <w:hideMark/>
          </w:tcPr>
          <w:p w:rsidRPr="00D158F0" w:rsidR="00D158F0" w:rsidP="00816C34" w:rsidRDefault="00D158F0" w14:paraId="02FF7A2F" w14:textId="77777777">
            <w:pPr>
              <w:pStyle w:val="ListParagraph"/>
              <w:ind w:left="360"/>
              <w:jc w:val="both"/>
              <w:rPr>
                <w:rFonts w:ascii="Calibri" w:hAnsi="Calibri" w:eastAsia="Times New Roman" w:cs="Calibri"/>
                <w:lang w:eastAsia="en-GB"/>
              </w:rPr>
            </w:pPr>
            <w:r w:rsidRPr="00D158F0">
              <w:rPr>
                <w:rFonts w:ascii="Calibri" w:hAnsi="Calibri" w:eastAsia="Times New Roman" w:cs="Calibri"/>
                <w:b/>
                <w:bCs/>
                <w:lang w:eastAsia="en-GB"/>
              </w:rPr>
              <w:t>232.247</w:t>
            </w:r>
          </w:p>
        </w:tc>
        <w:tc>
          <w:tcPr>
            <w:tcW w:w="0" w:type="auto"/>
            <w:tcBorders>
              <w:top w:val="single" w:color="E6E6E6" w:sz="6" w:space="0"/>
              <w:left w:val="single" w:color="E6E6E6" w:sz="6" w:space="0"/>
              <w:bottom w:val="single" w:color="E6E6E6" w:sz="6" w:space="0"/>
              <w:right w:val="single" w:color="E6E6E6" w:sz="6" w:space="0"/>
            </w:tcBorders>
            <w:vAlign w:val="center"/>
            <w:hideMark/>
          </w:tcPr>
          <w:p w:rsidRPr="00D158F0" w:rsidR="00D158F0" w:rsidP="00816C34" w:rsidRDefault="00D158F0" w14:paraId="1DFF11E7" w14:textId="77777777">
            <w:pPr>
              <w:pStyle w:val="ListParagraph"/>
              <w:ind w:left="360"/>
              <w:jc w:val="both"/>
              <w:rPr>
                <w:rFonts w:ascii="Calibri" w:hAnsi="Calibri" w:eastAsia="Times New Roman" w:cs="Calibri"/>
                <w:lang w:eastAsia="en-GB"/>
              </w:rPr>
            </w:pPr>
            <w:r w:rsidRPr="00D158F0">
              <w:rPr>
                <w:rFonts w:ascii="Calibri" w:hAnsi="Calibri" w:eastAsia="Times New Roman" w:cs="Calibri"/>
                <w:b/>
                <w:bCs/>
                <w:lang w:eastAsia="en-GB"/>
              </w:rPr>
              <w:t>100%</w:t>
            </w:r>
          </w:p>
        </w:tc>
      </w:tr>
    </w:tbl>
    <w:p w:rsidRPr="00D158F0" w:rsidR="00D158F0" w:rsidP="00816C34" w:rsidRDefault="00D158F0" w14:paraId="10E960E8" w14:textId="29544C4E">
      <w:pPr>
        <w:pStyle w:val="ListParagraph"/>
        <w:ind w:left="360"/>
        <w:jc w:val="both"/>
        <w:rPr>
          <w:rFonts w:ascii="Calibri" w:hAnsi="Calibri" w:eastAsia="Times New Roman" w:cs="Calibri"/>
          <w:lang w:eastAsia="en-GB"/>
        </w:rPr>
      </w:pPr>
    </w:p>
    <w:p w:rsidRPr="00341963" w:rsidR="0077484F" w:rsidP="00816C34" w:rsidRDefault="0077484F" w14:paraId="5E6F17B6" w14:textId="77777777">
      <w:pPr>
        <w:pStyle w:val="ListParagraph"/>
        <w:ind w:left="360"/>
        <w:jc w:val="both"/>
        <w:rPr>
          <w:rFonts w:ascii="Calibri" w:hAnsi="Calibri" w:eastAsia="Times New Roman" w:cs="Calibri"/>
          <w:lang w:eastAsia="en-GB"/>
        </w:rPr>
      </w:pPr>
    </w:p>
    <w:p w:rsidR="5614700F" w:rsidP="5614700F" w:rsidRDefault="5614700F" w14:paraId="08C92A15" w14:textId="59843AFD">
      <w:pPr>
        <w:pStyle w:val="ListParagraph"/>
        <w:ind w:left="360"/>
        <w:jc w:val="both"/>
        <w:rPr>
          <w:rFonts w:ascii="Calibri" w:hAnsi="Calibri" w:eastAsia="Times New Roman" w:cs="Calibri"/>
          <w:lang w:eastAsia="en-GB"/>
        </w:rPr>
      </w:pPr>
    </w:p>
    <w:p w:rsidR="5614700F" w:rsidP="5614700F" w:rsidRDefault="5614700F" w14:paraId="4D49CAF3" w14:textId="300EFE77">
      <w:pPr>
        <w:pStyle w:val="ListParagraph"/>
        <w:ind w:left="360"/>
        <w:jc w:val="both"/>
        <w:rPr>
          <w:rFonts w:ascii="Calibri" w:hAnsi="Calibri" w:eastAsia="Times New Roman" w:cs="Calibri"/>
          <w:lang w:eastAsia="en-GB"/>
        </w:rPr>
      </w:pPr>
    </w:p>
    <w:p w:rsidRPr="00234E16" w:rsidR="1AE1F88B" w:rsidP="00816C34" w:rsidRDefault="00341963" w14:paraId="05C1E06B" w14:textId="016887E8">
      <w:pPr>
        <w:spacing w:before="100" w:beforeAutospacing="1" w:after="100" w:afterAutospacing="1" w:line="240" w:lineRule="auto"/>
        <w:jc w:val="both"/>
        <w:rPr>
          <w:rFonts w:ascii="Calibri" w:hAnsi="Calibri" w:eastAsia="Times New Roman" w:cs="Calibri"/>
          <w:kern w:val="0"/>
          <w:lang w:eastAsia="en-GB"/>
          <w14:ligatures w14:val="none"/>
        </w:rPr>
      </w:pPr>
      <w:r w:rsidRPr="1AE1F88B">
        <w:rPr>
          <w:rFonts w:ascii="Calibri" w:hAnsi="Calibri" w:eastAsia="Times New Roman" w:cs="Calibri"/>
          <w:b/>
          <w:bCs/>
          <w:kern w:val="0"/>
          <w:lang w:eastAsia="en-GB"/>
          <w14:ligatures w14:val="none"/>
        </w:rPr>
        <w:t>3.</w:t>
      </w:r>
      <w:r w:rsidRPr="00341963">
        <w:rPr>
          <w:rFonts w:ascii="Calibri" w:hAnsi="Calibri" w:eastAsia="Times New Roman" w:cs="Calibri"/>
          <w:b/>
          <w:kern w:val="0"/>
          <w:lang w:eastAsia="en-GB"/>
          <w14:ligatures w14:val="none"/>
        </w:rPr>
        <w:tab/>
      </w:r>
      <w:r w:rsidRPr="1AE1F88B" w:rsidR="00986296">
        <w:rPr>
          <w:rFonts w:ascii="Calibri" w:hAnsi="Calibri" w:eastAsia="Times New Roman" w:cs="Calibri"/>
          <w:b/>
          <w:bCs/>
          <w:kern w:val="0"/>
          <w:lang w:eastAsia="en-GB"/>
          <w14:ligatures w14:val="none"/>
        </w:rPr>
        <w:t>Utilities Costs and Consumption</w:t>
      </w:r>
    </w:p>
    <w:p w:rsidR="5614700F" w:rsidP="5614700F" w:rsidRDefault="5614700F" w14:paraId="70027FC0" w14:textId="2D40C568">
      <w:pPr>
        <w:spacing w:beforeAutospacing="1" w:afterAutospacing="1" w:line="240" w:lineRule="auto"/>
        <w:jc w:val="both"/>
        <w:rPr>
          <w:rFonts w:ascii="Calibri" w:hAnsi="Calibri" w:eastAsia="Times New Roman" w:cs="Calibri"/>
          <w:b/>
          <w:bCs/>
          <w:lang w:eastAsia="en-GB"/>
        </w:rPr>
      </w:pPr>
    </w:p>
    <w:p w:rsidRPr="00234E16" w:rsidR="1AE1F88B" w:rsidP="00816C34" w:rsidRDefault="00986296" w14:paraId="1CE0D5FD" w14:textId="7E8DE7CF">
      <w:pPr>
        <w:spacing w:before="100" w:beforeAutospacing="1" w:after="100" w:afterAutospacing="1" w:line="240" w:lineRule="auto"/>
        <w:jc w:val="both"/>
        <w:rPr>
          <w:rFonts w:ascii="Calibri" w:hAnsi="Calibri" w:eastAsia="Times New Roman" w:cs="Calibri"/>
          <w:kern w:val="0"/>
          <w:lang w:eastAsia="en-GB"/>
          <w14:ligatures w14:val="none"/>
        </w:rPr>
      </w:pPr>
      <w:r w:rsidRPr="00341963">
        <w:rPr>
          <w:rFonts w:ascii="Calibri" w:hAnsi="Calibri" w:eastAsia="Times New Roman" w:cs="Calibri"/>
          <w:kern w:val="0"/>
          <w:lang w:eastAsia="en-GB"/>
          <w14:ligatures w14:val="none"/>
        </w:rPr>
        <w:t xml:space="preserve">Our utility management strategy </w:t>
      </w:r>
      <w:r w:rsidRPr="00341963" w:rsidR="739B8601">
        <w:rPr>
          <w:rFonts w:ascii="Calibri" w:hAnsi="Calibri" w:eastAsia="Times New Roman" w:cs="Calibri"/>
          <w:kern w:val="0"/>
          <w:lang w:eastAsia="en-GB"/>
          <w14:ligatures w14:val="none"/>
        </w:rPr>
        <w:t xml:space="preserve">continues to deliver </w:t>
      </w:r>
      <w:r w:rsidRPr="00341963">
        <w:rPr>
          <w:rFonts w:ascii="Calibri" w:hAnsi="Calibri" w:eastAsia="Times New Roman" w:cs="Calibri"/>
          <w:kern w:val="0"/>
          <w:lang w:eastAsia="en-GB"/>
          <w14:ligatures w14:val="none"/>
        </w:rPr>
        <w:t>operational and financial benefits, demonstrating that environmental responsibility and fiscal prudence are mutually reinforcing objectives.</w:t>
      </w:r>
    </w:p>
    <w:p w:rsidRPr="00341963" w:rsidR="00986296" w:rsidP="00816C34" w:rsidRDefault="42BF0F22" w14:paraId="0BBC844C" w14:textId="27FEBDDA">
      <w:pPr>
        <w:pStyle w:val="ListParagraph"/>
        <w:numPr>
          <w:ilvl w:val="0"/>
          <w:numId w:val="5"/>
        </w:numPr>
        <w:spacing w:before="100" w:beforeAutospacing="1" w:after="100" w:afterAutospacing="1" w:line="240" w:lineRule="auto"/>
        <w:jc w:val="both"/>
        <w:rPr>
          <w:rFonts w:ascii="Calibri" w:hAnsi="Calibri" w:eastAsia="Times New Roman" w:cs="Calibri"/>
          <w:lang w:eastAsia="en-GB"/>
        </w:rPr>
      </w:pPr>
      <w:r w:rsidRPr="00341963">
        <w:rPr>
          <w:rFonts w:ascii="Calibri" w:hAnsi="Calibri" w:eastAsia="Times New Roman" w:cs="Calibri"/>
          <w:kern w:val="0"/>
          <w:lang w:eastAsia="en-GB"/>
          <w14:ligatures w14:val="none"/>
        </w:rPr>
        <w:t xml:space="preserve">A total of </w:t>
      </w:r>
      <w:r w:rsidRPr="00341963" w:rsidR="00986296">
        <w:rPr>
          <w:rFonts w:ascii="Calibri" w:hAnsi="Calibri" w:eastAsia="Times New Roman" w:cs="Calibri"/>
          <w:kern w:val="0"/>
          <w:lang w:eastAsia="en-GB"/>
          <w14:ligatures w14:val="none"/>
        </w:rPr>
        <w:t xml:space="preserve">2,491,083 kWh of electricity was used </w:t>
      </w:r>
      <w:r w:rsidRPr="00341963" w:rsidR="06B6D746">
        <w:rPr>
          <w:rFonts w:ascii="Calibri" w:hAnsi="Calibri" w:eastAsia="Times New Roman" w:cs="Calibri"/>
          <w:kern w:val="0"/>
          <w:lang w:eastAsia="en-GB"/>
          <w14:ligatures w14:val="none"/>
        </w:rPr>
        <w:t xml:space="preserve">this academic year in </w:t>
      </w:r>
      <w:r w:rsidRPr="00341963" w:rsidR="00986296">
        <w:rPr>
          <w:rFonts w:ascii="Calibri" w:hAnsi="Calibri" w:eastAsia="Times New Roman" w:cs="Calibri"/>
          <w:kern w:val="0"/>
          <w:lang w:eastAsia="en-GB"/>
          <w14:ligatures w14:val="none"/>
        </w:rPr>
        <w:t>compar</w:t>
      </w:r>
      <w:r w:rsidRPr="00341963" w:rsidR="576A335E">
        <w:rPr>
          <w:rFonts w:ascii="Calibri" w:hAnsi="Calibri" w:eastAsia="Times New Roman" w:cs="Calibri"/>
          <w:kern w:val="0"/>
          <w:lang w:eastAsia="en-GB"/>
          <w14:ligatures w14:val="none"/>
        </w:rPr>
        <w:t>ison</w:t>
      </w:r>
      <w:r w:rsidRPr="00341963" w:rsidR="00986296">
        <w:rPr>
          <w:rFonts w:ascii="Calibri" w:hAnsi="Calibri" w:eastAsia="Times New Roman" w:cs="Calibri"/>
          <w:kern w:val="0"/>
          <w:lang w:eastAsia="en-GB"/>
          <w14:ligatures w14:val="none"/>
        </w:rPr>
        <w:t xml:space="preserve"> to 2,</w:t>
      </w:r>
      <w:r w:rsidRPr="00341963" w:rsidR="7EC68333">
        <w:rPr>
          <w:rFonts w:ascii="Calibri" w:hAnsi="Calibri" w:eastAsia="Times New Roman" w:cs="Calibri"/>
          <w:kern w:val="0"/>
          <w:lang w:eastAsia="en-GB"/>
          <w14:ligatures w14:val="none"/>
        </w:rPr>
        <w:t>685</w:t>
      </w:r>
      <w:r w:rsidRPr="00341963" w:rsidR="086301A4">
        <w:rPr>
          <w:rFonts w:ascii="Calibri" w:hAnsi="Calibri" w:eastAsia="Times New Roman" w:cs="Calibri"/>
          <w:kern w:val="0"/>
          <w:lang w:eastAsia="en-GB"/>
          <w14:ligatures w14:val="none"/>
        </w:rPr>
        <w:t>,</w:t>
      </w:r>
      <w:r w:rsidRPr="00341963" w:rsidR="47A66E68">
        <w:rPr>
          <w:rFonts w:ascii="Calibri" w:hAnsi="Calibri" w:eastAsia="Times New Roman" w:cs="Calibri"/>
          <w:kern w:val="0"/>
          <w:lang w:eastAsia="en-GB"/>
          <w14:ligatures w14:val="none"/>
        </w:rPr>
        <w:t>443</w:t>
      </w:r>
      <w:r w:rsidRPr="00341963" w:rsidR="00986296">
        <w:rPr>
          <w:rFonts w:ascii="Calibri" w:hAnsi="Calibri" w:eastAsia="Times New Roman" w:cs="Calibri"/>
          <w:kern w:val="0"/>
          <w:lang w:eastAsia="en-GB"/>
          <w14:ligatures w14:val="none"/>
        </w:rPr>
        <w:t xml:space="preserve"> in the year 23/24 representing a reduction of </w:t>
      </w:r>
      <w:r w:rsidRPr="00341963" w:rsidR="191302C6">
        <w:rPr>
          <w:rFonts w:ascii="Calibri" w:hAnsi="Calibri" w:eastAsia="Times New Roman" w:cs="Calibri"/>
          <w:kern w:val="0"/>
          <w:lang w:eastAsia="en-GB"/>
          <w14:ligatures w14:val="none"/>
        </w:rPr>
        <w:t>7.24</w:t>
      </w:r>
      <w:r w:rsidRPr="00341963" w:rsidR="00986296">
        <w:rPr>
          <w:rFonts w:ascii="Calibri" w:hAnsi="Calibri" w:eastAsia="Times New Roman" w:cs="Calibri"/>
          <w:kern w:val="0"/>
          <w:lang w:eastAsia="en-GB"/>
          <w14:ligatures w14:val="none"/>
        </w:rPr>
        <w:t>%. This reduction was achieved despite maintaining full operational capacity and reflects the effectiveness of our Building Management System investments</w:t>
      </w:r>
      <w:r w:rsidRPr="00341963" w:rsidR="0B41986D">
        <w:rPr>
          <w:rFonts w:ascii="Calibri" w:hAnsi="Calibri" w:eastAsia="Times New Roman" w:cs="Calibri"/>
          <w:kern w:val="0"/>
          <w:lang w:eastAsia="en-GB"/>
          <w14:ligatures w14:val="none"/>
        </w:rPr>
        <w:t>.</w:t>
      </w:r>
    </w:p>
    <w:p w:rsidRPr="00341963" w:rsidR="00143B1F" w:rsidP="00816C34" w:rsidRDefault="00143B1F" w14:paraId="14366AD4" w14:textId="77777777">
      <w:pPr>
        <w:pStyle w:val="ListParagraph"/>
        <w:spacing w:before="100" w:beforeAutospacing="1" w:after="100" w:afterAutospacing="1" w:line="240" w:lineRule="auto"/>
        <w:jc w:val="both"/>
        <w:rPr>
          <w:rFonts w:ascii="Calibri" w:hAnsi="Calibri" w:eastAsia="Times New Roman" w:cs="Calibri"/>
          <w:lang w:eastAsia="en-GB"/>
        </w:rPr>
      </w:pPr>
    </w:p>
    <w:p w:rsidRPr="00341963" w:rsidR="00986296" w:rsidP="00816C34" w:rsidRDefault="086301A4" w14:paraId="0292AB6A" w14:textId="2582E27D">
      <w:pPr>
        <w:pStyle w:val="ListParagraph"/>
        <w:numPr>
          <w:ilvl w:val="0"/>
          <w:numId w:val="5"/>
        </w:numPr>
        <w:spacing w:beforeAutospacing="1" w:afterAutospacing="1" w:line="240" w:lineRule="auto"/>
        <w:jc w:val="both"/>
        <w:rPr>
          <w:rFonts w:ascii="Calibri" w:hAnsi="Calibri" w:eastAsia="Times New Roman" w:cs="Calibri"/>
          <w:lang w:eastAsia="en-GB"/>
        </w:rPr>
      </w:pPr>
      <w:r w:rsidRPr="00341963">
        <w:rPr>
          <w:rFonts w:ascii="Calibri" w:hAnsi="Calibri" w:eastAsia="Times New Roman" w:cs="Calibri"/>
          <w:kern w:val="0"/>
          <w:lang w:eastAsia="en-GB"/>
          <w14:ligatures w14:val="none"/>
        </w:rPr>
        <w:t xml:space="preserve">122,894 kWh of electricity was produced by our </w:t>
      </w:r>
      <w:r w:rsidRPr="00341963" w:rsidR="664FFE77">
        <w:rPr>
          <w:rFonts w:ascii="Calibri" w:hAnsi="Calibri" w:eastAsia="Times New Roman" w:cs="Calibri"/>
          <w:kern w:val="0"/>
          <w:lang w:eastAsia="en-GB"/>
          <w14:ligatures w14:val="none"/>
        </w:rPr>
        <w:t>S</w:t>
      </w:r>
      <w:r w:rsidRPr="00341963">
        <w:rPr>
          <w:rFonts w:ascii="Calibri" w:hAnsi="Calibri" w:eastAsia="Times New Roman" w:cs="Calibri"/>
          <w:kern w:val="0"/>
          <w:lang w:eastAsia="en-GB"/>
          <w14:ligatures w14:val="none"/>
        </w:rPr>
        <w:t xml:space="preserve">olar </w:t>
      </w:r>
      <w:r w:rsidRPr="00341963" w:rsidR="335C975A">
        <w:rPr>
          <w:rFonts w:ascii="Calibri" w:hAnsi="Calibri" w:eastAsia="Times New Roman" w:cs="Calibri"/>
          <w:kern w:val="0"/>
          <w:lang w:eastAsia="en-GB"/>
          <w14:ligatures w14:val="none"/>
        </w:rPr>
        <w:t>PV</w:t>
      </w:r>
      <w:r w:rsidRPr="00341963">
        <w:rPr>
          <w:rFonts w:ascii="Calibri" w:hAnsi="Calibri" w:eastAsia="Times New Roman" w:cs="Calibri"/>
          <w:kern w:val="0"/>
          <w:lang w:eastAsia="en-GB"/>
          <w14:ligatures w14:val="none"/>
        </w:rPr>
        <w:t xml:space="preserve"> compared to 104,702 kWh in the year 23/24 representing an increase of 14.80% a cost saving of £29,402. The large increase on the previous year can be attributed to several failed panels in 23/24 that were repaired. This performance improvement demonstrates the value of our proactive maintenance approach and validates our investment in renewable energy infrastructure. The increased generation also contributes to our energy security and reduces our exposure to volatile energy markets.</w:t>
      </w:r>
      <w:r w:rsidRPr="00341963" w:rsidR="49415C7F">
        <w:rPr>
          <w:rFonts w:ascii="Calibri" w:hAnsi="Calibri" w:eastAsia="Times New Roman" w:cs="Calibri"/>
          <w:color w:val="FF0000"/>
          <w:kern w:val="0"/>
          <w:lang w:eastAsia="en-GB"/>
          <w14:ligatures w14:val="none"/>
        </w:rPr>
        <w:t xml:space="preserve"> </w:t>
      </w:r>
      <w:r w:rsidRPr="00341963" w:rsidR="0361F45E">
        <w:rPr>
          <w:rFonts w:ascii="Calibri" w:hAnsi="Calibri" w:eastAsia="Times New Roman" w:cs="Calibri"/>
          <w:kern w:val="0"/>
          <w:lang w:eastAsia="en-GB"/>
          <w14:ligatures w14:val="none"/>
        </w:rPr>
        <w:t>This on-site generation has o</w:t>
      </w:r>
      <w:r w:rsidRPr="00341963" w:rsidR="683C57E3">
        <w:rPr>
          <w:rFonts w:ascii="Calibri" w:hAnsi="Calibri" w:eastAsia="Times New Roman" w:cs="Calibri"/>
          <w:lang w:eastAsia="en-GB"/>
        </w:rPr>
        <w:t xml:space="preserve">ffset the consumption </w:t>
      </w:r>
      <w:r w:rsidRPr="00341963" w:rsidR="15D3762E">
        <w:rPr>
          <w:rFonts w:ascii="Calibri" w:hAnsi="Calibri" w:eastAsia="Times New Roman" w:cs="Calibri"/>
          <w:lang w:eastAsia="en-GB"/>
        </w:rPr>
        <w:t xml:space="preserve">and carbon </w:t>
      </w:r>
      <w:r w:rsidRPr="00341963" w:rsidR="58AD00BD">
        <w:rPr>
          <w:rFonts w:ascii="Calibri" w:hAnsi="Calibri" w:eastAsia="Times New Roman" w:cs="Calibri"/>
          <w:lang w:eastAsia="en-GB"/>
        </w:rPr>
        <w:t xml:space="preserve">outputs </w:t>
      </w:r>
      <w:r w:rsidRPr="00341963" w:rsidR="683C57E3">
        <w:rPr>
          <w:rFonts w:ascii="Calibri" w:hAnsi="Calibri" w:eastAsia="Times New Roman" w:cs="Calibri"/>
          <w:lang w:eastAsia="en-GB"/>
        </w:rPr>
        <w:t>of Neptune Marina, Athena H</w:t>
      </w:r>
      <w:r w:rsidRPr="00341963" w:rsidR="6B28AB9B">
        <w:rPr>
          <w:rFonts w:ascii="Calibri" w:hAnsi="Calibri" w:eastAsia="Times New Roman" w:cs="Calibri"/>
          <w:lang w:eastAsia="en-GB"/>
        </w:rPr>
        <w:t>a</w:t>
      </w:r>
      <w:r w:rsidRPr="00341963" w:rsidR="683C57E3">
        <w:rPr>
          <w:rFonts w:ascii="Calibri" w:hAnsi="Calibri" w:eastAsia="Times New Roman" w:cs="Calibri"/>
          <w:lang w:eastAsia="en-GB"/>
        </w:rPr>
        <w:t>ll Gym and</w:t>
      </w:r>
      <w:r w:rsidRPr="00341963" w:rsidR="3629DED0">
        <w:rPr>
          <w:rFonts w:ascii="Calibri" w:hAnsi="Calibri" w:eastAsia="Times New Roman" w:cs="Calibri"/>
          <w:lang w:eastAsia="en-GB"/>
        </w:rPr>
        <w:t xml:space="preserve"> </w:t>
      </w:r>
      <w:r w:rsidRPr="00341963" w:rsidR="325CE386">
        <w:rPr>
          <w:rFonts w:ascii="Calibri" w:hAnsi="Calibri" w:eastAsia="Times New Roman" w:cs="Calibri"/>
          <w:lang w:eastAsia="en-GB"/>
        </w:rPr>
        <w:t>1</w:t>
      </w:r>
      <w:r w:rsidRPr="00341963" w:rsidR="325CE386">
        <w:rPr>
          <w:rFonts w:ascii="Calibri" w:hAnsi="Calibri" w:eastAsia="Times New Roman" w:cs="Calibri"/>
          <w:vertAlign w:val="superscript"/>
          <w:lang w:eastAsia="en-GB"/>
        </w:rPr>
        <w:t>st</w:t>
      </w:r>
      <w:r w:rsidRPr="00341963" w:rsidR="325CE386">
        <w:rPr>
          <w:rFonts w:ascii="Calibri" w:hAnsi="Calibri" w:eastAsia="Times New Roman" w:cs="Calibri"/>
          <w:lang w:eastAsia="en-GB"/>
        </w:rPr>
        <w:t xml:space="preserve"> floor library </w:t>
      </w:r>
      <w:r w:rsidRPr="00341963" w:rsidR="3980677E">
        <w:rPr>
          <w:rFonts w:ascii="Calibri" w:hAnsi="Calibri" w:eastAsia="Times New Roman" w:cs="Calibri"/>
          <w:lang w:eastAsia="en-GB"/>
        </w:rPr>
        <w:t>combined.</w:t>
      </w:r>
      <w:r w:rsidRPr="00341963" w:rsidR="325CE386">
        <w:rPr>
          <w:rFonts w:ascii="Calibri" w:hAnsi="Calibri" w:eastAsia="Times New Roman" w:cs="Calibri"/>
          <w:lang w:eastAsia="en-GB"/>
        </w:rPr>
        <w:t xml:space="preserve"> </w:t>
      </w:r>
    </w:p>
    <w:p w:rsidRPr="00341963" w:rsidR="19E9B117" w:rsidP="00816C34" w:rsidRDefault="19E9B117" w14:paraId="1884DB55" w14:textId="2A5B844D">
      <w:pPr>
        <w:pStyle w:val="ListParagraph"/>
        <w:spacing w:beforeAutospacing="1" w:afterAutospacing="1" w:line="240" w:lineRule="auto"/>
        <w:jc w:val="both"/>
        <w:rPr>
          <w:rFonts w:ascii="Calibri" w:hAnsi="Calibri" w:eastAsia="Times New Roman" w:cs="Calibri"/>
          <w:lang w:eastAsia="en-GB"/>
        </w:rPr>
      </w:pPr>
    </w:p>
    <w:p w:rsidRPr="00234E16" w:rsidR="7B596AE4" w:rsidP="158E7A1A" w:rsidRDefault="00986296" w14:paraId="7AD52F8B" w14:textId="713839F2">
      <w:pPr>
        <w:pStyle w:val="ListParagraph"/>
        <w:numPr>
          <w:ilvl w:val="0"/>
          <w:numId w:val="5"/>
        </w:numPr>
        <w:spacing w:before="100" w:beforeAutospacing="1" w:after="100" w:afterAutospacing="1" w:line="240" w:lineRule="auto"/>
        <w:jc w:val="both"/>
        <w:rPr>
          <w:rFonts w:ascii="Calibri" w:hAnsi="Calibri" w:eastAsia="Times New Roman" w:cs="Calibri"/>
          <w:lang w:eastAsia="en-GB"/>
        </w:rPr>
      </w:pPr>
      <w:r w:rsidRPr="158E7A1A">
        <w:rPr>
          <w:rFonts w:ascii="Calibri" w:hAnsi="Calibri" w:eastAsia="Times New Roman" w:cs="Calibri"/>
          <w:kern w:val="0"/>
          <w:lang w:eastAsia="en-GB"/>
          <w14:ligatures w14:val="none"/>
        </w:rPr>
        <w:t xml:space="preserve">Annual expenditure </w:t>
      </w:r>
      <w:r w:rsidRPr="158E7A1A" w:rsidR="1BAB898D">
        <w:rPr>
          <w:rFonts w:ascii="Calibri" w:hAnsi="Calibri" w:eastAsia="Times New Roman" w:cs="Calibri"/>
          <w:kern w:val="0"/>
          <w:lang w:eastAsia="en-GB"/>
          <w14:ligatures w14:val="none"/>
        </w:rPr>
        <w:t>on all utilities</w:t>
      </w:r>
      <w:r w:rsidRPr="158E7A1A" w:rsidR="086301A4">
        <w:rPr>
          <w:rFonts w:ascii="Calibri" w:hAnsi="Calibri" w:eastAsia="Times New Roman" w:cs="Calibri"/>
          <w:kern w:val="0"/>
          <w:lang w:eastAsia="en-GB"/>
          <w14:ligatures w14:val="none"/>
        </w:rPr>
        <w:t xml:space="preserve"> </w:t>
      </w:r>
      <w:r w:rsidRPr="158E7A1A" w:rsidR="0A78ECF1">
        <w:rPr>
          <w:rFonts w:ascii="Calibri" w:hAnsi="Calibri" w:eastAsia="Times New Roman" w:cs="Calibri"/>
          <w:kern w:val="0"/>
          <w:lang w:eastAsia="en-GB"/>
          <w14:ligatures w14:val="none"/>
        </w:rPr>
        <w:t>excluding</w:t>
      </w:r>
      <w:r w:rsidRPr="158E7A1A">
        <w:rPr>
          <w:rFonts w:ascii="Calibri" w:hAnsi="Calibri" w:eastAsia="Times New Roman" w:cs="Calibri"/>
          <w:kern w:val="0"/>
          <w:lang w:eastAsia="en-GB"/>
          <w14:ligatures w14:val="none"/>
        </w:rPr>
        <w:t xml:space="preserve"> tenancies was £</w:t>
      </w:r>
      <w:r w:rsidRPr="158E7A1A" w:rsidR="14F4AB81">
        <w:rPr>
          <w:rFonts w:ascii="Calibri" w:hAnsi="Calibri" w:eastAsia="Times New Roman" w:cs="Calibri"/>
          <w:kern w:val="0"/>
          <w:lang w:eastAsia="en-GB"/>
          <w14:ligatures w14:val="none"/>
        </w:rPr>
        <w:t>9</w:t>
      </w:r>
      <w:r w:rsidRPr="158E7A1A" w:rsidR="0F48895C">
        <w:rPr>
          <w:rFonts w:ascii="Calibri" w:hAnsi="Calibri" w:eastAsia="Times New Roman" w:cs="Calibri"/>
          <w:kern w:val="0"/>
          <w:lang w:eastAsia="en-GB"/>
          <w14:ligatures w14:val="none"/>
        </w:rPr>
        <w:t>52</w:t>
      </w:r>
      <w:r w:rsidRPr="158E7A1A" w:rsidR="26AEEA15">
        <w:rPr>
          <w:rFonts w:ascii="Calibri" w:hAnsi="Calibri" w:eastAsia="Times New Roman" w:cs="Calibri"/>
          <w:kern w:val="0"/>
          <w:lang w:eastAsia="en-GB"/>
          <w14:ligatures w14:val="none"/>
        </w:rPr>
        <w:t>,</w:t>
      </w:r>
      <w:r w:rsidRPr="158E7A1A" w:rsidR="657D4B58">
        <w:rPr>
          <w:rFonts w:ascii="Calibri" w:hAnsi="Calibri" w:eastAsia="Times New Roman" w:cs="Calibri"/>
          <w:kern w:val="0"/>
          <w:lang w:eastAsia="en-GB"/>
          <w14:ligatures w14:val="none"/>
        </w:rPr>
        <w:t>142</w:t>
      </w:r>
      <w:r w:rsidRPr="158E7A1A">
        <w:rPr>
          <w:rFonts w:ascii="Calibri" w:hAnsi="Calibri" w:eastAsia="Times New Roman" w:cs="Calibri"/>
          <w:kern w:val="0"/>
          <w:lang w:eastAsia="en-GB"/>
          <w14:ligatures w14:val="none"/>
        </w:rPr>
        <w:t xml:space="preserve"> </w:t>
      </w:r>
      <w:r w:rsidRPr="158E7A1A" w:rsidR="00376FA3">
        <w:rPr>
          <w:rFonts w:ascii="Calibri" w:hAnsi="Calibri" w:eastAsia="Times New Roman" w:cs="Calibri"/>
          <w:kern w:val="0"/>
          <w:lang w:eastAsia="en-GB"/>
          <w14:ligatures w14:val="none"/>
        </w:rPr>
        <w:t xml:space="preserve">down </w:t>
      </w:r>
      <w:r w:rsidRPr="158E7A1A" w:rsidR="7BE9B9A0">
        <w:rPr>
          <w:rFonts w:ascii="Calibri" w:hAnsi="Calibri" w:eastAsia="Times New Roman" w:cs="Calibri"/>
          <w:kern w:val="0"/>
          <w:lang w:eastAsia="en-GB"/>
          <w14:ligatures w14:val="none"/>
        </w:rPr>
        <w:t>6.32</w:t>
      </w:r>
      <w:r w:rsidRPr="158E7A1A">
        <w:rPr>
          <w:rFonts w:ascii="Calibri" w:hAnsi="Calibri" w:eastAsia="Times New Roman" w:cs="Calibri"/>
          <w:kern w:val="0"/>
          <w:lang w:eastAsia="en-GB"/>
          <w14:ligatures w14:val="none"/>
        </w:rPr>
        <w:t>% from 23/24</w:t>
      </w:r>
      <w:r w:rsidRPr="158E7A1A" w:rsidR="7E4F6DB7">
        <w:rPr>
          <w:rFonts w:ascii="Calibri" w:hAnsi="Calibri" w:eastAsia="Times New Roman" w:cs="Calibri"/>
          <w:kern w:val="0"/>
          <w:lang w:eastAsia="en-GB"/>
          <w14:ligatures w14:val="none"/>
        </w:rPr>
        <w:t xml:space="preserve">, </w:t>
      </w:r>
      <w:r w:rsidRPr="158E7A1A" w:rsidR="6D2276A8">
        <w:rPr>
          <w:rFonts w:ascii="Calibri" w:hAnsi="Calibri" w:eastAsia="Times New Roman" w:cs="Calibri"/>
          <w:kern w:val="0"/>
          <w:lang w:eastAsia="en-GB"/>
          <w14:ligatures w14:val="none"/>
        </w:rPr>
        <w:t>s</w:t>
      </w:r>
      <w:r w:rsidRPr="158E7A1A" w:rsidR="7E4F6DB7">
        <w:rPr>
          <w:rFonts w:ascii="Calibri" w:hAnsi="Calibri" w:eastAsia="Times New Roman" w:cs="Calibri"/>
          <w:kern w:val="0"/>
          <w:lang w:eastAsia="en-GB"/>
          <w14:ligatures w14:val="none"/>
        </w:rPr>
        <w:t>avings which were</w:t>
      </w:r>
      <w:r w:rsidRPr="158E7A1A">
        <w:rPr>
          <w:rFonts w:ascii="Calibri" w:hAnsi="Calibri" w:eastAsia="Times New Roman" w:cs="Calibri"/>
          <w:kern w:val="0"/>
          <w:lang w:eastAsia="en-GB"/>
          <w14:ligatures w14:val="none"/>
        </w:rPr>
        <w:t xml:space="preserve"> further supported by a decrease in our electric and gas unit costs from April 2025</w:t>
      </w:r>
      <w:r w:rsidRPr="158E7A1A" w:rsidR="57B43D2E">
        <w:rPr>
          <w:rFonts w:ascii="Calibri" w:hAnsi="Calibri" w:eastAsia="Times New Roman" w:cs="Calibri"/>
          <w:kern w:val="0"/>
          <w:lang w:eastAsia="en-GB"/>
          <w14:ligatures w14:val="none"/>
        </w:rPr>
        <w:t>.  A total saving of</w:t>
      </w:r>
      <w:r w:rsidRPr="158E7A1A">
        <w:rPr>
          <w:rFonts w:ascii="Calibri" w:hAnsi="Calibri" w:eastAsia="Times New Roman" w:cs="Calibri"/>
          <w:kern w:val="0"/>
          <w:lang w:eastAsia="en-GB"/>
          <w14:ligatures w14:val="none"/>
        </w:rPr>
        <w:t xml:space="preserve"> £</w:t>
      </w:r>
      <w:r w:rsidRPr="158E7A1A" w:rsidR="000652CD">
        <w:rPr>
          <w:rFonts w:ascii="Calibri" w:hAnsi="Calibri" w:eastAsia="Times New Roman" w:cs="Calibri"/>
          <w:kern w:val="0"/>
          <w:lang w:eastAsia="en-GB"/>
          <w14:ligatures w14:val="none"/>
        </w:rPr>
        <w:t>139</w:t>
      </w:r>
      <w:r w:rsidRPr="158E7A1A" w:rsidR="0188402E">
        <w:rPr>
          <w:rFonts w:ascii="Calibri" w:hAnsi="Calibri" w:eastAsia="Times New Roman" w:cs="Calibri"/>
          <w:kern w:val="0"/>
          <w:lang w:eastAsia="en-GB"/>
          <w14:ligatures w14:val="none"/>
        </w:rPr>
        <w:t>,</w:t>
      </w:r>
      <w:r w:rsidRPr="158E7A1A" w:rsidR="00F22CBC">
        <w:rPr>
          <w:rFonts w:ascii="Calibri" w:hAnsi="Calibri" w:eastAsia="Times New Roman" w:cs="Calibri"/>
          <w:kern w:val="0"/>
          <w:lang w:eastAsia="en-GB"/>
          <w14:ligatures w14:val="none"/>
        </w:rPr>
        <w:t>552</w:t>
      </w:r>
      <w:r w:rsidRPr="158E7A1A" w:rsidR="1465791A">
        <w:rPr>
          <w:rFonts w:ascii="Calibri" w:hAnsi="Calibri" w:eastAsia="Times New Roman" w:cs="Calibri"/>
          <w:kern w:val="0"/>
          <w:lang w:eastAsia="en-GB"/>
          <w14:ligatures w14:val="none"/>
        </w:rPr>
        <w:t>.</w:t>
      </w:r>
    </w:p>
    <w:p w:rsidR="5614700F" w:rsidP="5614700F" w:rsidRDefault="5614700F" w14:paraId="7993DE2C" w14:textId="360F3DD4">
      <w:pPr>
        <w:pStyle w:val="ListParagraph"/>
        <w:spacing w:beforeAutospacing="1" w:afterAutospacing="1" w:line="240" w:lineRule="auto"/>
        <w:jc w:val="both"/>
        <w:rPr>
          <w:rFonts w:ascii="Calibri" w:hAnsi="Calibri" w:eastAsia="Times New Roman" w:cs="Calibri"/>
          <w:lang w:eastAsia="en-GB"/>
        </w:rPr>
      </w:pPr>
    </w:p>
    <w:p w:rsidR="00234E16" w:rsidP="00816C34" w:rsidRDefault="00341963" w14:paraId="54324E90" w14:textId="77777777">
      <w:pPr>
        <w:spacing w:after="100" w:afterAutospacing="1" w:line="240" w:lineRule="auto"/>
        <w:jc w:val="both"/>
        <w:rPr>
          <w:rFonts w:ascii="Calibri" w:hAnsi="Calibri" w:eastAsia="Times New Roman" w:cs="Calibri"/>
          <w:b/>
          <w:bCs/>
          <w:lang w:eastAsia="en-GB"/>
        </w:rPr>
      </w:pPr>
      <w:r w:rsidRPr="1AE1F88B">
        <w:rPr>
          <w:rFonts w:ascii="Calibri" w:hAnsi="Calibri" w:eastAsia="Times New Roman" w:cs="Calibri"/>
          <w:b/>
          <w:bCs/>
          <w:kern w:val="0"/>
          <w:lang w:eastAsia="en-GB"/>
          <w14:ligatures w14:val="none"/>
        </w:rPr>
        <w:t>4.</w:t>
      </w:r>
      <w:r w:rsidRPr="00341963">
        <w:rPr>
          <w:rFonts w:ascii="Calibri" w:hAnsi="Calibri" w:eastAsia="Times New Roman" w:cs="Calibri"/>
          <w:b/>
          <w:kern w:val="0"/>
          <w:lang w:eastAsia="en-GB"/>
          <w14:ligatures w14:val="none"/>
        </w:rPr>
        <w:tab/>
      </w:r>
      <w:r w:rsidRPr="1AE1F88B" w:rsidR="00986296">
        <w:rPr>
          <w:rFonts w:ascii="Calibri" w:hAnsi="Calibri" w:eastAsia="Times New Roman" w:cs="Calibri"/>
          <w:b/>
          <w:bCs/>
          <w:kern w:val="0"/>
          <w:lang w:eastAsia="en-GB"/>
          <w14:ligatures w14:val="none"/>
        </w:rPr>
        <w:t>Energy Efficiency Initiatives</w:t>
      </w:r>
    </w:p>
    <w:p w:rsidR="5614700F" w:rsidP="5614700F" w:rsidRDefault="5614700F" w14:paraId="0F29E3DE" w14:textId="5AE07937">
      <w:pPr>
        <w:spacing w:afterAutospacing="1" w:line="240" w:lineRule="auto"/>
        <w:jc w:val="both"/>
        <w:rPr>
          <w:rFonts w:ascii="Calibri" w:hAnsi="Calibri" w:eastAsia="Times New Roman" w:cs="Calibri"/>
          <w:b/>
          <w:bCs/>
          <w:lang w:eastAsia="en-GB"/>
        </w:rPr>
      </w:pPr>
    </w:p>
    <w:p w:rsidRPr="00980E09" w:rsidR="00980E09" w:rsidP="00980E09" w:rsidRDefault="00980E09" w14:paraId="399867A2" w14:textId="77777777">
      <w:pPr>
        <w:spacing w:before="100" w:beforeAutospacing="1" w:after="100" w:afterAutospacing="1" w:line="240" w:lineRule="auto"/>
        <w:jc w:val="both"/>
        <w:rPr>
          <w:rFonts w:ascii="Calibri" w:hAnsi="Calibri" w:eastAsia="Times New Roman" w:cs="Calibri"/>
          <w:kern w:val="0"/>
          <w:lang w:eastAsia="en-GB"/>
          <w14:ligatures w14:val="none"/>
        </w:rPr>
      </w:pPr>
      <w:r w:rsidRPr="00980E09">
        <w:rPr>
          <w:rFonts w:ascii="Calibri" w:hAnsi="Calibri" w:eastAsia="Times New Roman" w:cs="Calibri"/>
          <w:kern w:val="0"/>
          <w:lang w:eastAsia="en-GB"/>
          <w14:ligatures w14:val="none"/>
        </w:rPr>
        <w:t>This academic year, investment in the campus-wide BMS upgrade has significantly enhanced real-time monitoring across most buildings, providing accurate data on energy performance and enabling clear visibility of consumption patterns to support the identification and correction of anomalies. More importantly, this technology allows predictive maintenance, proactive identification of inefficiencies, and data-driven decision-making that were previously not possible.</w:t>
      </w:r>
    </w:p>
    <w:p w:rsidRPr="00980E09" w:rsidR="00980E09" w:rsidP="7A6224D8" w:rsidRDefault="00980E09" w14:paraId="26CC97AE" w14:textId="767E08FA">
      <w:pPr>
        <w:spacing w:before="100" w:beforeAutospacing="1" w:after="100" w:afterAutospacing="1" w:line="240" w:lineRule="auto"/>
        <w:jc w:val="both"/>
        <w:rPr>
          <w:rFonts w:ascii="Calibri" w:hAnsi="Calibri" w:eastAsia="Times New Roman" w:cs="Calibri"/>
          <w:kern w:val="0"/>
          <w:lang w:eastAsia="en-GB"/>
          <w14:ligatures w14:val="none"/>
        </w:rPr>
      </w:pPr>
      <w:r w:rsidRPr="00980E09">
        <w:rPr>
          <w:rFonts w:ascii="Calibri" w:hAnsi="Calibri" w:eastAsia="Times New Roman" w:cs="Calibri"/>
          <w:kern w:val="0"/>
          <w:lang w:eastAsia="en-GB"/>
          <w14:ligatures w14:val="none"/>
        </w:rPr>
        <w:t xml:space="preserve">Figure 2 highlights the energy consumption changes across the estate over the past year, expressed in kWh and associated financial value. Overall, electricity consumption reduced by 217,070 kWh, delivering a financial saving of approximately £52,100. Notable reductions were observed at the Waterfront Building </w:t>
      </w:r>
      <w:r w:rsidR="007F03F4">
        <w:rPr>
          <w:rFonts w:ascii="Calibri" w:hAnsi="Calibri" w:eastAsia="Times New Roman" w:cs="Calibri"/>
          <w:kern w:val="0"/>
          <w:lang w:eastAsia="en-GB"/>
          <w14:ligatures w14:val="none"/>
        </w:rPr>
        <w:t xml:space="preserve">undoubtedly </w:t>
      </w:r>
      <w:proofErr w:type="gramStart"/>
      <w:r w:rsidR="007F03F4">
        <w:rPr>
          <w:rFonts w:ascii="Calibri" w:hAnsi="Calibri" w:eastAsia="Times New Roman" w:cs="Calibri"/>
          <w:kern w:val="0"/>
          <w:lang w:eastAsia="en-GB"/>
          <w14:ligatures w14:val="none"/>
        </w:rPr>
        <w:t>as a result of</w:t>
      </w:r>
      <w:proofErr w:type="gramEnd"/>
      <w:r w:rsidR="007F03F4">
        <w:rPr>
          <w:rFonts w:ascii="Calibri" w:hAnsi="Calibri" w:eastAsia="Times New Roman" w:cs="Calibri"/>
          <w:kern w:val="0"/>
          <w:lang w:eastAsia="en-GB"/>
          <w14:ligatures w14:val="none"/>
        </w:rPr>
        <w:t xml:space="preserve"> the chiller being inoperable for most of the year, </w:t>
      </w:r>
      <w:r w:rsidRPr="00980E09">
        <w:rPr>
          <w:rFonts w:ascii="Calibri" w:hAnsi="Calibri" w:eastAsia="Times New Roman" w:cs="Calibri"/>
          <w:kern w:val="0"/>
          <w:lang w:eastAsia="en-GB"/>
          <w14:ligatures w14:val="none"/>
        </w:rPr>
        <w:t xml:space="preserve">and the 1st Floor Library, </w:t>
      </w:r>
      <w:r w:rsidR="007F03F4">
        <w:rPr>
          <w:rFonts w:ascii="Calibri" w:hAnsi="Calibri" w:eastAsia="Times New Roman" w:cs="Calibri"/>
          <w:kern w:val="0"/>
          <w:lang w:eastAsia="en-GB"/>
          <w14:ligatures w14:val="none"/>
        </w:rPr>
        <w:t xml:space="preserve">which </w:t>
      </w:r>
      <w:r w:rsidRPr="00980E09" w:rsidR="6E6173DB">
        <w:rPr>
          <w:rFonts w:ascii="Calibri" w:hAnsi="Calibri" w:eastAsia="Times New Roman" w:cs="Calibri"/>
          <w:kern w:val="0"/>
          <w:lang w:eastAsia="en-GB"/>
          <w14:ligatures w14:val="none"/>
        </w:rPr>
        <w:t>reflects targeted</w:t>
      </w:r>
      <w:r w:rsidRPr="00980E09">
        <w:rPr>
          <w:rFonts w:ascii="Calibri" w:hAnsi="Calibri" w:eastAsia="Times New Roman" w:cs="Calibri"/>
          <w:kern w:val="0"/>
          <w:lang w:eastAsia="en-GB"/>
          <w14:ligatures w14:val="none"/>
        </w:rPr>
        <w:t xml:space="preserve"> optimisation measures and operational adjustments. Conversely, increased consumption occurred at Atrium, Athena Hall Gym, and Main Campus North</w:t>
      </w:r>
      <w:r w:rsidR="00135D54">
        <w:rPr>
          <w:rFonts w:ascii="Calibri" w:hAnsi="Calibri" w:eastAsia="Times New Roman" w:cs="Calibri"/>
          <w:kern w:val="0"/>
          <w:lang w:eastAsia="en-GB"/>
          <w14:ligatures w14:val="none"/>
        </w:rPr>
        <w:t>,</w:t>
      </w:r>
      <w:r w:rsidRPr="00980E09">
        <w:rPr>
          <w:rFonts w:ascii="Calibri" w:hAnsi="Calibri" w:eastAsia="Times New Roman" w:cs="Calibri"/>
          <w:kern w:val="0"/>
          <w:lang w:eastAsia="en-GB"/>
          <w14:ligatures w14:val="none"/>
        </w:rPr>
        <w:t xml:space="preserve"> reflecting increased activity and occupancy in these areas.</w:t>
      </w:r>
    </w:p>
    <w:p w:rsidRPr="00F75FDB" w:rsidR="00816C34" w:rsidP="5614700F" w:rsidRDefault="00980E09" w14:paraId="79048519" w14:textId="67908159">
      <w:pPr>
        <w:spacing w:before="100" w:beforeAutospacing="1" w:after="100" w:afterAutospacing="1" w:line="240" w:lineRule="auto"/>
        <w:jc w:val="both"/>
        <w:rPr>
          <w:rFonts w:ascii="Calibri" w:hAnsi="Calibri" w:eastAsia="Times New Roman" w:cs="Calibri"/>
          <w:kern w:val="0"/>
          <w:lang w:eastAsia="en-GB"/>
          <w14:ligatures w14:val="none"/>
        </w:rPr>
      </w:pPr>
      <w:r w:rsidRPr="00980E09">
        <w:rPr>
          <w:rFonts w:ascii="Calibri" w:hAnsi="Calibri" w:eastAsia="Times New Roman" w:cs="Calibri"/>
          <w:kern w:val="0"/>
          <w:lang w:eastAsia="en-GB"/>
          <w14:ligatures w14:val="none"/>
        </w:rPr>
        <w:t xml:space="preserve">These trends provide valuable insights into the impact of operational behaviour and building-specific characteristics on energy use. The reductions demonstrate the effectiveness of BMS-driven optimisation and proactive energy management, while the areas of increased consumption highlight opportunities for further intervention. Through continued monitoring and integration of BMS data, </w:t>
      </w:r>
      <w:r w:rsidR="00F75FDB">
        <w:rPr>
          <w:rFonts w:ascii="Calibri" w:hAnsi="Calibri" w:eastAsia="Times New Roman" w:cs="Calibri"/>
          <w:kern w:val="0"/>
          <w:lang w:eastAsia="en-GB"/>
          <w14:ligatures w14:val="none"/>
        </w:rPr>
        <w:t>our energy and decarbonisation strategy will</w:t>
      </w:r>
      <w:r w:rsidRPr="00980E09">
        <w:rPr>
          <w:rFonts w:ascii="Calibri" w:hAnsi="Calibri" w:eastAsia="Times New Roman" w:cs="Calibri"/>
          <w:kern w:val="0"/>
          <w:lang w:eastAsia="en-GB"/>
          <w14:ligatures w14:val="none"/>
        </w:rPr>
        <w:t xml:space="preserve"> target energy efficiency measures more precisely, improve building performance, </w:t>
      </w:r>
      <w:r w:rsidR="00F75FDB">
        <w:rPr>
          <w:rFonts w:ascii="Calibri" w:hAnsi="Calibri" w:eastAsia="Times New Roman" w:cs="Calibri"/>
          <w:kern w:val="0"/>
          <w:lang w:eastAsia="en-GB"/>
          <w14:ligatures w14:val="none"/>
        </w:rPr>
        <w:t>to</w:t>
      </w:r>
      <w:r w:rsidRPr="00980E09">
        <w:rPr>
          <w:rFonts w:ascii="Calibri" w:hAnsi="Calibri" w:eastAsia="Times New Roman" w:cs="Calibri"/>
          <w:kern w:val="0"/>
          <w:lang w:eastAsia="en-GB"/>
          <w14:ligatures w14:val="none"/>
        </w:rPr>
        <w:t xml:space="preserve"> realise ongoing reductions in both energy consumption and associated carbon emissions.</w:t>
      </w:r>
    </w:p>
    <w:p w:rsidR="5614700F" w:rsidP="5614700F" w:rsidRDefault="5614700F" w14:paraId="2DD72BAE" w14:textId="5C3829C3">
      <w:pPr>
        <w:spacing w:beforeAutospacing="1" w:afterAutospacing="1" w:line="240" w:lineRule="auto"/>
        <w:jc w:val="both"/>
        <w:rPr>
          <w:rFonts w:ascii="Calibri" w:hAnsi="Calibri" w:eastAsia="Times New Roman" w:cs="Calibri"/>
          <w:lang w:eastAsia="en-GB"/>
        </w:rPr>
      </w:pPr>
    </w:p>
    <w:p w:rsidRPr="00341963" w:rsidR="6F39DFA6" w:rsidP="00816C34" w:rsidRDefault="00341963" w14:paraId="2C46BFF4" w14:textId="0EE1DD1A">
      <w:pPr>
        <w:spacing w:line="276" w:lineRule="auto"/>
        <w:jc w:val="both"/>
        <w:rPr>
          <w:rFonts w:ascii="Calibri" w:hAnsi="Calibri" w:eastAsia="Times New Roman" w:cs="Calibri"/>
          <w:i/>
          <w:iCs/>
          <w:lang w:eastAsia="en-GB"/>
        </w:rPr>
      </w:pPr>
      <w:r w:rsidRPr="00341963">
        <w:rPr>
          <w:rFonts w:ascii="Calibri" w:hAnsi="Calibri" w:eastAsia="Times New Roman" w:cs="Calibri"/>
          <w:b/>
          <w:bCs/>
          <w:i/>
          <w:iCs/>
          <w:kern w:val="0"/>
          <w:lang w:eastAsia="en-GB"/>
          <w14:ligatures w14:val="none"/>
        </w:rPr>
        <w:t>Figure 2:</w:t>
      </w:r>
      <w:r w:rsidRPr="00341963">
        <w:rPr>
          <w:rFonts w:ascii="Calibri" w:hAnsi="Calibri" w:eastAsia="Times New Roman" w:cs="Calibri"/>
          <w:i/>
          <w:iCs/>
          <w:kern w:val="0"/>
          <w:lang w:eastAsia="en-GB"/>
          <w14:ligatures w14:val="none"/>
        </w:rPr>
        <w:t xml:space="preserve">  Cost Savings Comparison 2024/2025</w:t>
      </w:r>
    </w:p>
    <w:tbl>
      <w:tblPr>
        <w:tblStyle w:val="TableGridLight"/>
        <w:tblW w:w="0" w:type="auto"/>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fixed"/>
        <w:tblLook w:val="06A0" w:firstRow="1" w:lastRow="0" w:firstColumn="1" w:lastColumn="0" w:noHBand="1" w:noVBand="1"/>
      </w:tblPr>
      <w:tblGrid>
        <w:gridCol w:w="2510"/>
        <w:gridCol w:w="1538"/>
        <w:gridCol w:w="1538"/>
        <w:gridCol w:w="1437"/>
        <w:gridCol w:w="1438"/>
      </w:tblGrid>
      <w:tr w:rsidRPr="00341963" w:rsidR="6F39DFA6" w:rsidTr="5614700F" w14:paraId="3F623C3F" w14:textId="77777777">
        <w:trPr>
          <w:trHeight w:val="315"/>
        </w:trPr>
        <w:tc>
          <w:tcPr>
            <w:tcW w:w="2510" w:type="dxa"/>
            <w:shd w:val="clear" w:color="auto" w:fill="DAE9F7" w:themeFill="text2" w:themeFillTint="1A"/>
            <w:tcMar>
              <w:top w:w="15" w:type="dxa"/>
              <w:left w:w="15" w:type="dxa"/>
              <w:right w:w="15" w:type="dxa"/>
            </w:tcMar>
            <w:vAlign w:val="center"/>
          </w:tcPr>
          <w:p w:rsidRPr="00341963" w:rsidR="6F39DFA6" w:rsidP="00816C34" w:rsidRDefault="6F39DFA6" w14:paraId="378EBF29" w14:textId="20776E27">
            <w:pPr>
              <w:jc w:val="both"/>
              <w:rPr>
                <w:rFonts w:ascii="Calibri" w:hAnsi="Calibri" w:cs="Calibri"/>
              </w:rPr>
            </w:pPr>
            <w:r w:rsidRPr="00341963">
              <w:rPr>
                <w:rFonts w:ascii="Calibri" w:hAnsi="Calibri" w:eastAsia="Calibri" w:cs="Calibri"/>
                <w:b/>
                <w:bCs/>
                <w:color w:val="000000" w:themeColor="text1"/>
              </w:rPr>
              <w:t>Site</w:t>
            </w:r>
            <w:r w:rsidRPr="00341963">
              <w:rPr>
                <w:rFonts w:ascii="Calibri" w:hAnsi="Calibri" w:eastAsia="Calibri" w:cs="Calibri"/>
                <w:color w:val="000000" w:themeColor="text1"/>
              </w:rPr>
              <w:t xml:space="preserve"> </w:t>
            </w:r>
          </w:p>
        </w:tc>
        <w:tc>
          <w:tcPr>
            <w:tcW w:w="1538" w:type="dxa"/>
            <w:shd w:val="clear" w:color="auto" w:fill="DAE9F7" w:themeFill="text2" w:themeFillTint="1A"/>
            <w:tcMar>
              <w:top w:w="15" w:type="dxa"/>
              <w:left w:w="15" w:type="dxa"/>
              <w:right w:w="15" w:type="dxa"/>
            </w:tcMar>
            <w:vAlign w:val="center"/>
          </w:tcPr>
          <w:p w:rsidRPr="00341963" w:rsidR="6F39DFA6" w:rsidP="00816C34" w:rsidRDefault="6F39DFA6" w14:paraId="4AC32F1F" w14:textId="370E7FFD">
            <w:pPr>
              <w:jc w:val="both"/>
              <w:rPr>
                <w:rFonts w:ascii="Calibri" w:hAnsi="Calibri" w:cs="Calibri"/>
              </w:rPr>
            </w:pPr>
            <w:r w:rsidRPr="00341963">
              <w:rPr>
                <w:rFonts w:ascii="Calibri" w:hAnsi="Calibri" w:eastAsia="Calibri" w:cs="Calibri"/>
                <w:b/>
                <w:bCs/>
                <w:color w:val="000000" w:themeColor="text1"/>
              </w:rPr>
              <w:t>2024 KWh</w:t>
            </w:r>
            <w:r w:rsidRPr="00341963">
              <w:rPr>
                <w:rFonts w:ascii="Calibri" w:hAnsi="Calibri" w:eastAsia="Calibri" w:cs="Calibri"/>
                <w:color w:val="000000" w:themeColor="text1"/>
              </w:rPr>
              <w:t xml:space="preserve"> </w:t>
            </w:r>
          </w:p>
        </w:tc>
        <w:tc>
          <w:tcPr>
            <w:tcW w:w="1538" w:type="dxa"/>
            <w:shd w:val="clear" w:color="auto" w:fill="DAE9F7" w:themeFill="text2" w:themeFillTint="1A"/>
            <w:tcMar>
              <w:top w:w="15" w:type="dxa"/>
              <w:left w:w="15" w:type="dxa"/>
              <w:right w:w="15" w:type="dxa"/>
            </w:tcMar>
            <w:vAlign w:val="center"/>
          </w:tcPr>
          <w:p w:rsidRPr="00341963" w:rsidR="6F39DFA6" w:rsidP="00816C34" w:rsidRDefault="6F39DFA6" w14:paraId="58361F7E" w14:textId="019D64E6">
            <w:pPr>
              <w:jc w:val="both"/>
              <w:rPr>
                <w:rFonts w:ascii="Calibri" w:hAnsi="Calibri" w:cs="Calibri"/>
              </w:rPr>
            </w:pPr>
            <w:r w:rsidRPr="00341963">
              <w:rPr>
                <w:rFonts w:ascii="Calibri" w:hAnsi="Calibri" w:eastAsia="Calibri" w:cs="Calibri"/>
                <w:b/>
                <w:bCs/>
                <w:color w:val="000000" w:themeColor="text1"/>
              </w:rPr>
              <w:t>2025 KWh</w:t>
            </w:r>
            <w:r w:rsidRPr="00341963">
              <w:rPr>
                <w:rFonts w:ascii="Calibri" w:hAnsi="Calibri" w:eastAsia="Calibri" w:cs="Calibri"/>
                <w:color w:val="000000" w:themeColor="text1"/>
              </w:rPr>
              <w:t xml:space="preserve"> </w:t>
            </w:r>
          </w:p>
        </w:tc>
        <w:tc>
          <w:tcPr>
            <w:tcW w:w="1437" w:type="dxa"/>
            <w:shd w:val="clear" w:color="auto" w:fill="DAE9F7" w:themeFill="text2" w:themeFillTint="1A"/>
            <w:tcMar>
              <w:top w:w="15" w:type="dxa"/>
              <w:left w:w="15" w:type="dxa"/>
              <w:right w:w="15" w:type="dxa"/>
            </w:tcMar>
            <w:vAlign w:val="center"/>
          </w:tcPr>
          <w:p w:rsidRPr="00341963" w:rsidR="6F39DFA6" w:rsidP="00816C34" w:rsidRDefault="6F39DFA6" w14:paraId="0C9DC98B" w14:textId="469F3991">
            <w:pPr>
              <w:jc w:val="both"/>
              <w:rPr>
                <w:rFonts w:ascii="Calibri" w:hAnsi="Calibri" w:cs="Calibri"/>
              </w:rPr>
            </w:pPr>
            <w:r w:rsidRPr="00341963">
              <w:rPr>
                <w:rFonts w:ascii="Calibri" w:hAnsi="Calibri" w:eastAsia="Calibri" w:cs="Calibri"/>
                <w:b/>
                <w:bCs/>
                <w:color w:val="000000" w:themeColor="text1"/>
              </w:rPr>
              <w:t>Var (KWh)</w:t>
            </w:r>
            <w:r w:rsidRPr="00341963">
              <w:rPr>
                <w:rFonts w:ascii="Calibri" w:hAnsi="Calibri" w:eastAsia="Calibri" w:cs="Calibri"/>
                <w:color w:val="000000" w:themeColor="text1"/>
              </w:rPr>
              <w:t xml:space="preserve"> </w:t>
            </w:r>
          </w:p>
        </w:tc>
        <w:tc>
          <w:tcPr>
            <w:tcW w:w="1438" w:type="dxa"/>
            <w:shd w:val="clear" w:color="auto" w:fill="DAE9F7" w:themeFill="text2" w:themeFillTint="1A"/>
            <w:tcMar>
              <w:top w:w="15" w:type="dxa"/>
              <w:left w:w="15" w:type="dxa"/>
              <w:right w:w="15" w:type="dxa"/>
            </w:tcMar>
            <w:vAlign w:val="center"/>
          </w:tcPr>
          <w:p w:rsidRPr="00341963" w:rsidR="6F39DFA6" w:rsidP="00816C34" w:rsidRDefault="6F39DFA6" w14:paraId="66B7EC00" w14:textId="2134A2E0">
            <w:pPr>
              <w:jc w:val="both"/>
              <w:rPr>
                <w:rFonts w:ascii="Calibri" w:hAnsi="Calibri" w:cs="Calibri"/>
              </w:rPr>
            </w:pPr>
            <w:r w:rsidRPr="00341963">
              <w:rPr>
                <w:rFonts w:ascii="Calibri" w:hAnsi="Calibri" w:eastAsia="Calibri" w:cs="Calibri"/>
                <w:b/>
                <w:bCs/>
                <w:color w:val="000000" w:themeColor="text1"/>
              </w:rPr>
              <w:t>Value - £</w:t>
            </w:r>
            <w:r w:rsidRPr="00341963">
              <w:rPr>
                <w:rFonts w:ascii="Calibri" w:hAnsi="Calibri" w:eastAsia="Calibri" w:cs="Calibri"/>
                <w:color w:val="000000" w:themeColor="text1"/>
              </w:rPr>
              <w:t xml:space="preserve"> </w:t>
            </w:r>
          </w:p>
        </w:tc>
      </w:tr>
      <w:tr w:rsidRPr="00341963" w:rsidR="6F39DFA6" w:rsidTr="5614700F" w14:paraId="6CBBFF2A" w14:textId="77777777">
        <w:trPr>
          <w:trHeight w:val="315"/>
        </w:trPr>
        <w:tc>
          <w:tcPr>
            <w:tcW w:w="2510" w:type="dxa"/>
            <w:tcMar>
              <w:top w:w="15" w:type="dxa"/>
              <w:left w:w="15" w:type="dxa"/>
              <w:right w:w="15" w:type="dxa"/>
            </w:tcMar>
            <w:vAlign w:val="center"/>
          </w:tcPr>
          <w:p w:rsidRPr="00341963" w:rsidR="6F39DFA6" w:rsidP="00816C34" w:rsidRDefault="6F39DFA6" w14:paraId="4089F53B" w14:textId="6050D384">
            <w:pPr>
              <w:jc w:val="both"/>
              <w:rPr>
                <w:rFonts w:ascii="Calibri" w:hAnsi="Calibri" w:cs="Calibri"/>
              </w:rPr>
            </w:pPr>
            <w:r w:rsidRPr="00341963">
              <w:rPr>
                <w:rFonts w:ascii="Calibri" w:hAnsi="Calibri" w:eastAsia="Calibri" w:cs="Calibri"/>
                <w:b/>
                <w:bCs/>
                <w:color w:val="000000" w:themeColor="text1"/>
              </w:rPr>
              <w:t xml:space="preserve">1st Floor Library </w:t>
            </w:r>
            <w:r w:rsidRPr="00341963">
              <w:rPr>
                <w:rFonts w:ascii="Calibri" w:hAnsi="Calibri" w:eastAsia="Calibri" w:cs="Calibri"/>
                <w:color w:val="000000" w:themeColor="text1"/>
              </w:rPr>
              <w:t xml:space="preserve"> </w:t>
            </w:r>
          </w:p>
        </w:tc>
        <w:tc>
          <w:tcPr>
            <w:tcW w:w="1538" w:type="dxa"/>
            <w:tcMar>
              <w:top w:w="15" w:type="dxa"/>
              <w:left w:w="15" w:type="dxa"/>
              <w:right w:w="15" w:type="dxa"/>
            </w:tcMar>
            <w:vAlign w:val="center"/>
          </w:tcPr>
          <w:p w:rsidRPr="00341963" w:rsidR="6F39DFA6" w:rsidP="00816C34" w:rsidRDefault="6F39DFA6" w14:paraId="07FF3964" w14:textId="138E088F">
            <w:pPr>
              <w:jc w:val="both"/>
              <w:rPr>
                <w:rFonts w:ascii="Calibri" w:hAnsi="Calibri" w:cs="Calibri"/>
              </w:rPr>
            </w:pPr>
            <w:r w:rsidRPr="00341963">
              <w:rPr>
                <w:rFonts w:ascii="Calibri" w:hAnsi="Calibri" w:eastAsia="Calibri" w:cs="Calibri"/>
                <w:color w:val="000000" w:themeColor="text1"/>
              </w:rPr>
              <w:t xml:space="preserve">46,677 </w:t>
            </w:r>
          </w:p>
        </w:tc>
        <w:tc>
          <w:tcPr>
            <w:tcW w:w="1538" w:type="dxa"/>
            <w:tcMar>
              <w:top w:w="15" w:type="dxa"/>
              <w:left w:w="15" w:type="dxa"/>
              <w:right w:w="15" w:type="dxa"/>
            </w:tcMar>
            <w:vAlign w:val="center"/>
          </w:tcPr>
          <w:p w:rsidRPr="00341963" w:rsidR="6F39DFA6" w:rsidP="00816C34" w:rsidRDefault="6F39DFA6" w14:paraId="02291042" w14:textId="3E71F286">
            <w:pPr>
              <w:jc w:val="both"/>
              <w:rPr>
                <w:rFonts w:ascii="Calibri" w:hAnsi="Calibri" w:cs="Calibri"/>
              </w:rPr>
            </w:pPr>
            <w:r w:rsidRPr="00341963">
              <w:rPr>
                <w:rFonts w:ascii="Calibri" w:hAnsi="Calibri" w:eastAsia="Calibri" w:cs="Calibri"/>
                <w:color w:val="000000" w:themeColor="text1"/>
              </w:rPr>
              <w:t xml:space="preserve">43,515 </w:t>
            </w:r>
          </w:p>
        </w:tc>
        <w:tc>
          <w:tcPr>
            <w:tcW w:w="1437" w:type="dxa"/>
            <w:tcMar>
              <w:top w:w="15" w:type="dxa"/>
              <w:left w:w="15" w:type="dxa"/>
              <w:right w:w="15" w:type="dxa"/>
            </w:tcMar>
            <w:vAlign w:val="center"/>
          </w:tcPr>
          <w:p w:rsidRPr="00341963" w:rsidR="6F39DFA6" w:rsidP="00816C34" w:rsidRDefault="6F39DFA6" w14:paraId="5D180D77" w14:textId="2A0670A0">
            <w:pPr>
              <w:jc w:val="both"/>
              <w:rPr>
                <w:rFonts w:ascii="Calibri" w:hAnsi="Calibri" w:cs="Calibri"/>
              </w:rPr>
            </w:pPr>
            <w:r w:rsidRPr="00341963">
              <w:rPr>
                <w:rFonts w:ascii="Calibri" w:hAnsi="Calibri" w:eastAsia="Calibri" w:cs="Calibri"/>
                <w:color w:val="000000" w:themeColor="text1"/>
              </w:rPr>
              <w:t xml:space="preserve">-3,162 </w:t>
            </w:r>
          </w:p>
        </w:tc>
        <w:tc>
          <w:tcPr>
            <w:tcW w:w="1438" w:type="dxa"/>
            <w:tcMar>
              <w:top w:w="15" w:type="dxa"/>
              <w:left w:w="15" w:type="dxa"/>
              <w:right w:w="15" w:type="dxa"/>
            </w:tcMar>
            <w:vAlign w:val="center"/>
          </w:tcPr>
          <w:p w:rsidRPr="00341963" w:rsidR="6F39DFA6" w:rsidP="00816C34" w:rsidRDefault="6F39DFA6" w14:paraId="24780AB6" w14:textId="3210C884">
            <w:pPr>
              <w:jc w:val="both"/>
              <w:rPr>
                <w:rFonts w:ascii="Calibri" w:hAnsi="Calibri" w:cs="Calibri"/>
              </w:rPr>
            </w:pPr>
            <w:r w:rsidRPr="00341963">
              <w:rPr>
                <w:rFonts w:ascii="Calibri" w:hAnsi="Calibri" w:eastAsia="Calibri" w:cs="Calibri"/>
                <w:color w:val="000000" w:themeColor="text1"/>
              </w:rPr>
              <w:t xml:space="preserve">-£758.88 </w:t>
            </w:r>
          </w:p>
        </w:tc>
      </w:tr>
      <w:tr w:rsidRPr="00341963" w:rsidR="6F39DFA6" w:rsidTr="5614700F" w14:paraId="60230F68" w14:textId="77777777">
        <w:trPr>
          <w:trHeight w:val="315"/>
        </w:trPr>
        <w:tc>
          <w:tcPr>
            <w:tcW w:w="2510" w:type="dxa"/>
            <w:tcMar>
              <w:top w:w="15" w:type="dxa"/>
              <w:left w:w="15" w:type="dxa"/>
              <w:right w:w="15" w:type="dxa"/>
            </w:tcMar>
            <w:vAlign w:val="center"/>
          </w:tcPr>
          <w:p w:rsidRPr="00341963" w:rsidR="6F39DFA6" w:rsidP="00816C34" w:rsidRDefault="6F39DFA6" w14:paraId="2A89413A" w14:textId="5D2BBC37">
            <w:pPr>
              <w:jc w:val="both"/>
              <w:rPr>
                <w:rFonts w:ascii="Calibri" w:hAnsi="Calibri" w:cs="Calibri"/>
              </w:rPr>
            </w:pPr>
            <w:r w:rsidRPr="00341963">
              <w:rPr>
                <w:rFonts w:ascii="Calibri" w:hAnsi="Calibri" w:eastAsia="Calibri" w:cs="Calibri"/>
                <w:b/>
                <w:bCs/>
                <w:color w:val="000000" w:themeColor="text1"/>
              </w:rPr>
              <w:t>Athena Hall Gym</w:t>
            </w:r>
            <w:r w:rsidRPr="00341963">
              <w:rPr>
                <w:rFonts w:ascii="Calibri" w:hAnsi="Calibri" w:eastAsia="Calibri" w:cs="Calibri"/>
                <w:color w:val="000000" w:themeColor="text1"/>
              </w:rPr>
              <w:t xml:space="preserve"> </w:t>
            </w:r>
          </w:p>
        </w:tc>
        <w:tc>
          <w:tcPr>
            <w:tcW w:w="1538" w:type="dxa"/>
            <w:tcMar>
              <w:top w:w="15" w:type="dxa"/>
              <w:left w:w="15" w:type="dxa"/>
              <w:right w:w="15" w:type="dxa"/>
            </w:tcMar>
            <w:vAlign w:val="center"/>
          </w:tcPr>
          <w:p w:rsidRPr="00341963" w:rsidR="6F39DFA6" w:rsidP="00816C34" w:rsidRDefault="6F39DFA6" w14:paraId="1EE11A2F" w14:textId="44EC4CE0">
            <w:pPr>
              <w:jc w:val="both"/>
              <w:rPr>
                <w:rFonts w:ascii="Calibri" w:hAnsi="Calibri" w:cs="Calibri"/>
              </w:rPr>
            </w:pPr>
            <w:r w:rsidRPr="00341963">
              <w:rPr>
                <w:rFonts w:ascii="Calibri" w:hAnsi="Calibri" w:eastAsia="Calibri" w:cs="Calibri"/>
                <w:color w:val="000000" w:themeColor="text1"/>
              </w:rPr>
              <w:t xml:space="preserve">16,137 </w:t>
            </w:r>
          </w:p>
        </w:tc>
        <w:tc>
          <w:tcPr>
            <w:tcW w:w="1538" w:type="dxa"/>
            <w:tcMar>
              <w:top w:w="15" w:type="dxa"/>
              <w:left w:w="15" w:type="dxa"/>
              <w:right w:w="15" w:type="dxa"/>
            </w:tcMar>
            <w:vAlign w:val="center"/>
          </w:tcPr>
          <w:p w:rsidRPr="00341963" w:rsidR="6F39DFA6" w:rsidP="00816C34" w:rsidRDefault="6F39DFA6" w14:paraId="1B4BAA2D" w14:textId="2855467F">
            <w:pPr>
              <w:jc w:val="both"/>
              <w:rPr>
                <w:rFonts w:ascii="Calibri" w:hAnsi="Calibri" w:cs="Calibri"/>
              </w:rPr>
            </w:pPr>
            <w:r w:rsidRPr="00341963">
              <w:rPr>
                <w:rFonts w:ascii="Calibri" w:hAnsi="Calibri" w:eastAsia="Calibri" w:cs="Calibri"/>
                <w:color w:val="000000" w:themeColor="text1"/>
              </w:rPr>
              <w:t xml:space="preserve">17,574 </w:t>
            </w:r>
          </w:p>
        </w:tc>
        <w:tc>
          <w:tcPr>
            <w:tcW w:w="1437" w:type="dxa"/>
            <w:tcMar>
              <w:top w:w="15" w:type="dxa"/>
              <w:left w:w="15" w:type="dxa"/>
              <w:right w:w="15" w:type="dxa"/>
            </w:tcMar>
            <w:vAlign w:val="center"/>
          </w:tcPr>
          <w:p w:rsidRPr="00341963" w:rsidR="6F39DFA6" w:rsidP="00816C34" w:rsidRDefault="6F39DFA6" w14:paraId="56B796FE" w14:textId="393AF106">
            <w:pPr>
              <w:jc w:val="both"/>
              <w:rPr>
                <w:rFonts w:ascii="Calibri" w:hAnsi="Calibri" w:cs="Calibri"/>
              </w:rPr>
            </w:pPr>
            <w:r w:rsidRPr="00341963">
              <w:rPr>
                <w:rFonts w:ascii="Calibri" w:hAnsi="Calibri" w:eastAsia="Calibri" w:cs="Calibri"/>
                <w:color w:val="000000" w:themeColor="text1"/>
              </w:rPr>
              <w:t xml:space="preserve">1,437 </w:t>
            </w:r>
          </w:p>
        </w:tc>
        <w:tc>
          <w:tcPr>
            <w:tcW w:w="1438" w:type="dxa"/>
            <w:tcMar>
              <w:top w:w="15" w:type="dxa"/>
              <w:left w:w="15" w:type="dxa"/>
              <w:right w:w="15" w:type="dxa"/>
            </w:tcMar>
            <w:vAlign w:val="center"/>
          </w:tcPr>
          <w:p w:rsidRPr="00341963" w:rsidR="6F39DFA6" w:rsidP="00816C34" w:rsidRDefault="6F39DFA6" w14:paraId="1FC3A7DF" w14:textId="4DC8CEBC">
            <w:pPr>
              <w:jc w:val="both"/>
              <w:rPr>
                <w:rFonts w:ascii="Calibri" w:hAnsi="Calibri" w:cs="Calibri"/>
              </w:rPr>
            </w:pPr>
            <w:r w:rsidRPr="00341963">
              <w:rPr>
                <w:rFonts w:ascii="Calibri" w:hAnsi="Calibri" w:eastAsia="Calibri" w:cs="Calibri"/>
                <w:color w:val="000000" w:themeColor="text1"/>
              </w:rPr>
              <w:t xml:space="preserve">£344.94 </w:t>
            </w:r>
          </w:p>
        </w:tc>
      </w:tr>
      <w:tr w:rsidRPr="00341963" w:rsidR="6F39DFA6" w:rsidTr="5614700F" w14:paraId="30DAF779" w14:textId="77777777">
        <w:trPr>
          <w:trHeight w:val="315"/>
        </w:trPr>
        <w:tc>
          <w:tcPr>
            <w:tcW w:w="2510" w:type="dxa"/>
            <w:tcMar>
              <w:top w:w="15" w:type="dxa"/>
              <w:left w:w="15" w:type="dxa"/>
              <w:right w:w="15" w:type="dxa"/>
            </w:tcMar>
            <w:vAlign w:val="center"/>
          </w:tcPr>
          <w:p w:rsidRPr="00341963" w:rsidR="6F39DFA6" w:rsidP="00816C34" w:rsidRDefault="6F39DFA6" w14:paraId="1DA7DAE3" w14:textId="2AC2AB96">
            <w:pPr>
              <w:jc w:val="both"/>
              <w:rPr>
                <w:rFonts w:ascii="Calibri" w:hAnsi="Calibri" w:cs="Calibri"/>
              </w:rPr>
            </w:pPr>
            <w:r w:rsidRPr="00341963">
              <w:rPr>
                <w:rFonts w:ascii="Calibri" w:hAnsi="Calibri" w:eastAsia="Calibri" w:cs="Calibri"/>
                <w:b/>
                <w:bCs/>
                <w:color w:val="000000" w:themeColor="text1"/>
              </w:rPr>
              <w:t>Atrium O Block</w:t>
            </w:r>
            <w:r w:rsidRPr="00341963">
              <w:rPr>
                <w:rFonts w:ascii="Calibri" w:hAnsi="Calibri" w:eastAsia="Calibri" w:cs="Calibri"/>
                <w:color w:val="000000" w:themeColor="text1"/>
              </w:rPr>
              <w:t xml:space="preserve"> </w:t>
            </w:r>
          </w:p>
        </w:tc>
        <w:tc>
          <w:tcPr>
            <w:tcW w:w="1538" w:type="dxa"/>
            <w:tcMar>
              <w:top w:w="15" w:type="dxa"/>
              <w:left w:w="15" w:type="dxa"/>
              <w:right w:w="15" w:type="dxa"/>
            </w:tcMar>
            <w:vAlign w:val="center"/>
          </w:tcPr>
          <w:p w:rsidRPr="00341963" w:rsidR="6F39DFA6" w:rsidP="00816C34" w:rsidRDefault="6F39DFA6" w14:paraId="00F10A3B" w14:textId="22B325F5">
            <w:pPr>
              <w:jc w:val="both"/>
              <w:rPr>
                <w:rFonts w:ascii="Calibri" w:hAnsi="Calibri" w:cs="Calibri"/>
              </w:rPr>
            </w:pPr>
            <w:r w:rsidRPr="00341963">
              <w:rPr>
                <w:rFonts w:ascii="Calibri" w:hAnsi="Calibri" w:eastAsia="Calibri" w:cs="Calibri"/>
                <w:color w:val="000000" w:themeColor="text1"/>
              </w:rPr>
              <w:t xml:space="preserve">235,837 </w:t>
            </w:r>
          </w:p>
        </w:tc>
        <w:tc>
          <w:tcPr>
            <w:tcW w:w="1538" w:type="dxa"/>
            <w:tcMar>
              <w:top w:w="15" w:type="dxa"/>
              <w:left w:w="15" w:type="dxa"/>
              <w:right w:w="15" w:type="dxa"/>
            </w:tcMar>
            <w:vAlign w:val="center"/>
          </w:tcPr>
          <w:p w:rsidRPr="00341963" w:rsidR="6F39DFA6" w:rsidP="00816C34" w:rsidRDefault="6F39DFA6" w14:paraId="430A7B58" w14:textId="686B4149">
            <w:pPr>
              <w:jc w:val="both"/>
              <w:rPr>
                <w:rFonts w:ascii="Calibri" w:hAnsi="Calibri" w:cs="Calibri"/>
              </w:rPr>
            </w:pPr>
            <w:r w:rsidRPr="00341963">
              <w:rPr>
                <w:rFonts w:ascii="Calibri" w:hAnsi="Calibri" w:eastAsia="Calibri" w:cs="Calibri"/>
                <w:color w:val="000000" w:themeColor="text1"/>
              </w:rPr>
              <w:t xml:space="preserve">257,416 </w:t>
            </w:r>
          </w:p>
        </w:tc>
        <w:tc>
          <w:tcPr>
            <w:tcW w:w="1437" w:type="dxa"/>
            <w:tcMar>
              <w:top w:w="15" w:type="dxa"/>
              <w:left w:w="15" w:type="dxa"/>
              <w:right w:w="15" w:type="dxa"/>
            </w:tcMar>
            <w:vAlign w:val="center"/>
          </w:tcPr>
          <w:p w:rsidRPr="00341963" w:rsidR="6F39DFA6" w:rsidP="00816C34" w:rsidRDefault="6F39DFA6" w14:paraId="25BA7F3A" w14:textId="10C582A8">
            <w:pPr>
              <w:jc w:val="both"/>
              <w:rPr>
                <w:rFonts w:ascii="Calibri" w:hAnsi="Calibri" w:cs="Calibri"/>
              </w:rPr>
            </w:pPr>
            <w:r w:rsidRPr="00341963">
              <w:rPr>
                <w:rFonts w:ascii="Calibri" w:hAnsi="Calibri" w:eastAsia="Calibri" w:cs="Calibri"/>
                <w:color w:val="000000" w:themeColor="text1"/>
              </w:rPr>
              <w:t xml:space="preserve">21,580 </w:t>
            </w:r>
          </w:p>
        </w:tc>
        <w:tc>
          <w:tcPr>
            <w:tcW w:w="1438" w:type="dxa"/>
            <w:tcMar>
              <w:top w:w="15" w:type="dxa"/>
              <w:left w:w="15" w:type="dxa"/>
              <w:right w:w="15" w:type="dxa"/>
            </w:tcMar>
            <w:vAlign w:val="center"/>
          </w:tcPr>
          <w:p w:rsidRPr="00341963" w:rsidR="6F39DFA6" w:rsidP="00816C34" w:rsidRDefault="6F39DFA6" w14:paraId="07C0EF1B" w14:textId="50739F64">
            <w:pPr>
              <w:jc w:val="both"/>
              <w:rPr>
                <w:rFonts w:ascii="Calibri" w:hAnsi="Calibri" w:cs="Calibri"/>
              </w:rPr>
            </w:pPr>
            <w:r w:rsidRPr="00341963">
              <w:rPr>
                <w:rFonts w:ascii="Calibri" w:hAnsi="Calibri" w:eastAsia="Calibri" w:cs="Calibri"/>
                <w:color w:val="000000" w:themeColor="text1"/>
              </w:rPr>
              <w:t xml:space="preserve">£5,179.17 </w:t>
            </w:r>
          </w:p>
        </w:tc>
      </w:tr>
      <w:tr w:rsidRPr="00341963" w:rsidR="6F39DFA6" w:rsidTr="5614700F" w14:paraId="17BE118F" w14:textId="77777777">
        <w:trPr>
          <w:trHeight w:val="315"/>
        </w:trPr>
        <w:tc>
          <w:tcPr>
            <w:tcW w:w="2510" w:type="dxa"/>
            <w:tcMar>
              <w:top w:w="15" w:type="dxa"/>
              <w:left w:w="15" w:type="dxa"/>
              <w:right w:w="15" w:type="dxa"/>
            </w:tcMar>
            <w:vAlign w:val="center"/>
          </w:tcPr>
          <w:p w:rsidRPr="00341963" w:rsidR="6F39DFA6" w:rsidP="00816C34" w:rsidRDefault="6F39DFA6" w14:paraId="57697B5B" w14:textId="66625602">
            <w:pPr>
              <w:jc w:val="both"/>
              <w:rPr>
                <w:rFonts w:ascii="Calibri" w:hAnsi="Calibri" w:cs="Calibri"/>
              </w:rPr>
            </w:pPr>
            <w:r w:rsidRPr="00341963">
              <w:rPr>
                <w:rFonts w:ascii="Calibri" w:hAnsi="Calibri" w:eastAsia="Calibri" w:cs="Calibri"/>
                <w:b/>
                <w:bCs/>
                <w:color w:val="000000" w:themeColor="text1"/>
              </w:rPr>
              <w:t>James Hehir Building</w:t>
            </w:r>
            <w:r w:rsidRPr="00341963">
              <w:rPr>
                <w:rFonts w:ascii="Calibri" w:hAnsi="Calibri" w:eastAsia="Calibri" w:cs="Calibri"/>
                <w:color w:val="000000" w:themeColor="text1"/>
              </w:rPr>
              <w:t xml:space="preserve"> </w:t>
            </w:r>
          </w:p>
        </w:tc>
        <w:tc>
          <w:tcPr>
            <w:tcW w:w="1538" w:type="dxa"/>
            <w:tcMar>
              <w:top w:w="15" w:type="dxa"/>
              <w:left w:w="15" w:type="dxa"/>
              <w:right w:w="15" w:type="dxa"/>
            </w:tcMar>
            <w:vAlign w:val="center"/>
          </w:tcPr>
          <w:p w:rsidRPr="00341963" w:rsidR="6F39DFA6" w:rsidP="00816C34" w:rsidRDefault="6F39DFA6" w14:paraId="10847B48" w14:textId="20BB0789">
            <w:pPr>
              <w:jc w:val="both"/>
              <w:rPr>
                <w:rFonts w:ascii="Calibri" w:hAnsi="Calibri" w:cs="Calibri"/>
              </w:rPr>
            </w:pPr>
            <w:r w:rsidRPr="00341963">
              <w:rPr>
                <w:rFonts w:ascii="Calibri" w:hAnsi="Calibri" w:eastAsia="Calibri" w:cs="Calibri"/>
                <w:color w:val="000000" w:themeColor="text1"/>
              </w:rPr>
              <w:t xml:space="preserve">0 </w:t>
            </w:r>
          </w:p>
        </w:tc>
        <w:tc>
          <w:tcPr>
            <w:tcW w:w="1538" w:type="dxa"/>
            <w:tcMar>
              <w:top w:w="15" w:type="dxa"/>
              <w:left w:w="15" w:type="dxa"/>
              <w:right w:w="15" w:type="dxa"/>
            </w:tcMar>
            <w:vAlign w:val="center"/>
          </w:tcPr>
          <w:p w:rsidRPr="00341963" w:rsidR="6F39DFA6" w:rsidP="00816C34" w:rsidRDefault="6F39DFA6" w14:paraId="40F4C1F1" w14:textId="72653967">
            <w:pPr>
              <w:jc w:val="both"/>
              <w:rPr>
                <w:rFonts w:ascii="Calibri" w:hAnsi="Calibri" w:cs="Calibri"/>
              </w:rPr>
            </w:pPr>
            <w:r w:rsidRPr="00341963">
              <w:rPr>
                <w:rFonts w:ascii="Calibri" w:hAnsi="Calibri" w:eastAsia="Calibri" w:cs="Calibri"/>
                <w:color w:val="000000" w:themeColor="text1"/>
              </w:rPr>
              <w:t xml:space="preserve">0 </w:t>
            </w:r>
          </w:p>
        </w:tc>
        <w:tc>
          <w:tcPr>
            <w:tcW w:w="1437" w:type="dxa"/>
            <w:tcMar>
              <w:top w:w="15" w:type="dxa"/>
              <w:left w:w="15" w:type="dxa"/>
              <w:right w:w="15" w:type="dxa"/>
            </w:tcMar>
            <w:vAlign w:val="center"/>
          </w:tcPr>
          <w:p w:rsidRPr="00341963" w:rsidR="6F39DFA6" w:rsidP="00816C34" w:rsidRDefault="6F39DFA6" w14:paraId="2A76D7B2" w14:textId="5CB07728">
            <w:pPr>
              <w:jc w:val="both"/>
              <w:rPr>
                <w:rFonts w:ascii="Calibri" w:hAnsi="Calibri" w:cs="Calibri"/>
              </w:rPr>
            </w:pPr>
            <w:r w:rsidRPr="00341963">
              <w:rPr>
                <w:rFonts w:ascii="Calibri" w:hAnsi="Calibri" w:eastAsia="Calibri" w:cs="Calibri"/>
                <w:color w:val="000000" w:themeColor="text1"/>
              </w:rPr>
              <w:t xml:space="preserve">0 </w:t>
            </w:r>
          </w:p>
        </w:tc>
        <w:tc>
          <w:tcPr>
            <w:tcW w:w="1438" w:type="dxa"/>
            <w:tcMar>
              <w:top w:w="15" w:type="dxa"/>
              <w:left w:w="15" w:type="dxa"/>
              <w:right w:w="15" w:type="dxa"/>
            </w:tcMar>
            <w:vAlign w:val="center"/>
          </w:tcPr>
          <w:p w:rsidRPr="00341963" w:rsidR="6F39DFA6" w:rsidP="00816C34" w:rsidRDefault="6F39DFA6" w14:paraId="2363BEC4" w14:textId="5D955F41">
            <w:pPr>
              <w:jc w:val="both"/>
              <w:rPr>
                <w:rFonts w:ascii="Calibri" w:hAnsi="Calibri" w:cs="Calibri"/>
              </w:rPr>
            </w:pPr>
            <w:r w:rsidRPr="00341963">
              <w:rPr>
                <w:rFonts w:ascii="Calibri" w:hAnsi="Calibri" w:eastAsia="Calibri" w:cs="Calibri"/>
                <w:color w:val="000000" w:themeColor="text1"/>
              </w:rPr>
              <w:t xml:space="preserve">£0.00 </w:t>
            </w:r>
          </w:p>
        </w:tc>
      </w:tr>
      <w:tr w:rsidRPr="00341963" w:rsidR="6F39DFA6" w:rsidTr="5614700F" w14:paraId="6CE24797" w14:textId="77777777">
        <w:trPr>
          <w:trHeight w:val="315"/>
        </w:trPr>
        <w:tc>
          <w:tcPr>
            <w:tcW w:w="2510" w:type="dxa"/>
            <w:tcMar>
              <w:top w:w="15" w:type="dxa"/>
              <w:left w:w="15" w:type="dxa"/>
              <w:right w:w="15" w:type="dxa"/>
            </w:tcMar>
            <w:vAlign w:val="center"/>
          </w:tcPr>
          <w:p w:rsidRPr="00341963" w:rsidR="6F39DFA6" w:rsidP="00816C34" w:rsidRDefault="6F39DFA6" w14:paraId="2746A64C" w14:textId="0BA3A066">
            <w:pPr>
              <w:jc w:val="both"/>
              <w:rPr>
                <w:rFonts w:ascii="Calibri" w:hAnsi="Calibri" w:cs="Calibri"/>
              </w:rPr>
            </w:pPr>
            <w:r w:rsidRPr="00341963">
              <w:rPr>
                <w:rFonts w:ascii="Calibri" w:hAnsi="Calibri" w:eastAsia="Calibri" w:cs="Calibri"/>
                <w:b/>
                <w:bCs/>
                <w:color w:val="000000" w:themeColor="text1"/>
              </w:rPr>
              <w:t>James Hehir Building 1</w:t>
            </w:r>
            <w:r w:rsidRPr="00341963">
              <w:rPr>
                <w:rFonts w:ascii="Calibri" w:hAnsi="Calibri" w:eastAsia="Calibri" w:cs="Calibri"/>
                <w:color w:val="000000" w:themeColor="text1"/>
              </w:rPr>
              <w:t xml:space="preserve"> </w:t>
            </w:r>
          </w:p>
        </w:tc>
        <w:tc>
          <w:tcPr>
            <w:tcW w:w="1538" w:type="dxa"/>
            <w:tcMar>
              <w:top w:w="15" w:type="dxa"/>
              <w:left w:w="15" w:type="dxa"/>
              <w:right w:w="15" w:type="dxa"/>
            </w:tcMar>
            <w:vAlign w:val="center"/>
          </w:tcPr>
          <w:p w:rsidRPr="00341963" w:rsidR="6F39DFA6" w:rsidP="00816C34" w:rsidRDefault="6F39DFA6" w14:paraId="67DC81CC" w14:textId="3A3ECC63">
            <w:pPr>
              <w:jc w:val="both"/>
              <w:rPr>
                <w:rFonts w:ascii="Calibri" w:hAnsi="Calibri" w:cs="Calibri"/>
              </w:rPr>
            </w:pPr>
            <w:r w:rsidRPr="00341963">
              <w:rPr>
                <w:rFonts w:ascii="Calibri" w:hAnsi="Calibri" w:eastAsia="Calibri" w:cs="Calibri"/>
                <w:color w:val="000000" w:themeColor="text1"/>
              </w:rPr>
              <w:t xml:space="preserve">616,372 </w:t>
            </w:r>
          </w:p>
        </w:tc>
        <w:tc>
          <w:tcPr>
            <w:tcW w:w="1538" w:type="dxa"/>
            <w:tcMar>
              <w:top w:w="15" w:type="dxa"/>
              <w:left w:w="15" w:type="dxa"/>
              <w:right w:w="15" w:type="dxa"/>
            </w:tcMar>
            <w:vAlign w:val="center"/>
          </w:tcPr>
          <w:p w:rsidRPr="00341963" w:rsidR="6F39DFA6" w:rsidP="00816C34" w:rsidRDefault="6F39DFA6" w14:paraId="59E3D339" w14:textId="4BED3797">
            <w:pPr>
              <w:jc w:val="both"/>
              <w:rPr>
                <w:rFonts w:ascii="Calibri" w:hAnsi="Calibri" w:cs="Calibri"/>
              </w:rPr>
            </w:pPr>
            <w:r w:rsidRPr="00341963">
              <w:rPr>
                <w:rFonts w:ascii="Calibri" w:hAnsi="Calibri" w:eastAsia="Calibri" w:cs="Calibri"/>
                <w:color w:val="000000" w:themeColor="text1"/>
              </w:rPr>
              <w:t xml:space="preserve">587,850 </w:t>
            </w:r>
          </w:p>
        </w:tc>
        <w:tc>
          <w:tcPr>
            <w:tcW w:w="1437" w:type="dxa"/>
            <w:tcMar>
              <w:top w:w="15" w:type="dxa"/>
              <w:left w:w="15" w:type="dxa"/>
              <w:right w:w="15" w:type="dxa"/>
            </w:tcMar>
            <w:vAlign w:val="center"/>
          </w:tcPr>
          <w:p w:rsidRPr="00341963" w:rsidR="6F39DFA6" w:rsidP="00816C34" w:rsidRDefault="6F39DFA6" w14:paraId="3B0D5A2F" w14:textId="2C88B118">
            <w:pPr>
              <w:jc w:val="both"/>
              <w:rPr>
                <w:rFonts w:ascii="Calibri" w:hAnsi="Calibri" w:cs="Calibri"/>
              </w:rPr>
            </w:pPr>
            <w:r w:rsidRPr="00341963">
              <w:rPr>
                <w:rFonts w:ascii="Calibri" w:hAnsi="Calibri" w:eastAsia="Calibri" w:cs="Calibri"/>
                <w:color w:val="000000" w:themeColor="text1"/>
              </w:rPr>
              <w:t xml:space="preserve">-28,522 </w:t>
            </w:r>
          </w:p>
        </w:tc>
        <w:tc>
          <w:tcPr>
            <w:tcW w:w="1438" w:type="dxa"/>
            <w:tcMar>
              <w:top w:w="15" w:type="dxa"/>
              <w:left w:w="15" w:type="dxa"/>
              <w:right w:w="15" w:type="dxa"/>
            </w:tcMar>
            <w:vAlign w:val="center"/>
          </w:tcPr>
          <w:p w:rsidRPr="00341963" w:rsidR="6F39DFA6" w:rsidP="00816C34" w:rsidRDefault="6F39DFA6" w14:paraId="22F857D7" w14:textId="1113CF53">
            <w:pPr>
              <w:jc w:val="both"/>
              <w:rPr>
                <w:rFonts w:ascii="Calibri" w:hAnsi="Calibri" w:cs="Calibri"/>
              </w:rPr>
            </w:pPr>
            <w:r w:rsidRPr="00341963">
              <w:rPr>
                <w:rFonts w:ascii="Calibri" w:hAnsi="Calibri" w:eastAsia="Calibri" w:cs="Calibri"/>
                <w:color w:val="000000" w:themeColor="text1"/>
              </w:rPr>
              <w:t xml:space="preserve">-£6,845.26 </w:t>
            </w:r>
          </w:p>
        </w:tc>
      </w:tr>
      <w:tr w:rsidRPr="00341963" w:rsidR="6F39DFA6" w:rsidTr="5614700F" w14:paraId="5E46DB4A" w14:textId="77777777">
        <w:trPr>
          <w:trHeight w:val="315"/>
        </w:trPr>
        <w:tc>
          <w:tcPr>
            <w:tcW w:w="2510" w:type="dxa"/>
            <w:tcMar>
              <w:top w:w="15" w:type="dxa"/>
              <w:left w:w="15" w:type="dxa"/>
              <w:right w:w="15" w:type="dxa"/>
            </w:tcMar>
            <w:vAlign w:val="center"/>
          </w:tcPr>
          <w:p w:rsidRPr="00341963" w:rsidR="6F39DFA6" w:rsidP="00816C34" w:rsidRDefault="6F39DFA6" w14:paraId="4B12CB79" w14:textId="3526FEF2">
            <w:pPr>
              <w:jc w:val="both"/>
              <w:rPr>
                <w:rFonts w:ascii="Calibri" w:hAnsi="Calibri" w:cs="Calibri"/>
              </w:rPr>
            </w:pPr>
            <w:r w:rsidRPr="00341963">
              <w:rPr>
                <w:rFonts w:ascii="Calibri" w:hAnsi="Calibri" w:eastAsia="Calibri" w:cs="Calibri"/>
                <w:b/>
                <w:bCs/>
                <w:color w:val="000000" w:themeColor="text1"/>
              </w:rPr>
              <w:t>Long Street Building</w:t>
            </w:r>
            <w:r w:rsidRPr="00341963">
              <w:rPr>
                <w:rFonts w:ascii="Calibri" w:hAnsi="Calibri" w:eastAsia="Calibri" w:cs="Calibri"/>
                <w:color w:val="000000" w:themeColor="text1"/>
              </w:rPr>
              <w:t xml:space="preserve"> </w:t>
            </w:r>
          </w:p>
        </w:tc>
        <w:tc>
          <w:tcPr>
            <w:tcW w:w="1538" w:type="dxa"/>
            <w:tcMar>
              <w:top w:w="15" w:type="dxa"/>
              <w:left w:w="15" w:type="dxa"/>
              <w:right w:w="15" w:type="dxa"/>
            </w:tcMar>
            <w:vAlign w:val="center"/>
          </w:tcPr>
          <w:p w:rsidRPr="00341963" w:rsidR="6F39DFA6" w:rsidP="00816C34" w:rsidRDefault="6F39DFA6" w14:paraId="01935B18" w14:textId="5300AC3B">
            <w:pPr>
              <w:jc w:val="both"/>
              <w:rPr>
                <w:rFonts w:ascii="Calibri" w:hAnsi="Calibri" w:cs="Calibri"/>
              </w:rPr>
            </w:pPr>
            <w:r w:rsidRPr="00341963">
              <w:rPr>
                <w:rFonts w:ascii="Calibri" w:hAnsi="Calibri" w:eastAsia="Calibri" w:cs="Calibri"/>
                <w:color w:val="000000" w:themeColor="text1"/>
              </w:rPr>
              <w:t xml:space="preserve">13,877 </w:t>
            </w:r>
          </w:p>
        </w:tc>
        <w:tc>
          <w:tcPr>
            <w:tcW w:w="1538" w:type="dxa"/>
            <w:tcMar>
              <w:top w:w="15" w:type="dxa"/>
              <w:left w:w="15" w:type="dxa"/>
              <w:right w:w="15" w:type="dxa"/>
            </w:tcMar>
            <w:vAlign w:val="center"/>
          </w:tcPr>
          <w:p w:rsidRPr="00341963" w:rsidR="6F39DFA6" w:rsidP="00816C34" w:rsidRDefault="6F39DFA6" w14:paraId="0FC4EDB3" w14:textId="0ADC6541">
            <w:pPr>
              <w:jc w:val="both"/>
              <w:rPr>
                <w:rFonts w:ascii="Calibri" w:hAnsi="Calibri" w:cs="Calibri"/>
              </w:rPr>
            </w:pPr>
            <w:r w:rsidRPr="00341963">
              <w:rPr>
                <w:rFonts w:ascii="Calibri" w:hAnsi="Calibri" w:eastAsia="Calibri" w:cs="Calibri"/>
                <w:color w:val="000000" w:themeColor="text1"/>
              </w:rPr>
              <w:t xml:space="preserve">13,748 </w:t>
            </w:r>
          </w:p>
        </w:tc>
        <w:tc>
          <w:tcPr>
            <w:tcW w:w="1437" w:type="dxa"/>
            <w:tcMar>
              <w:top w:w="15" w:type="dxa"/>
              <w:left w:w="15" w:type="dxa"/>
              <w:right w:w="15" w:type="dxa"/>
            </w:tcMar>
            <w:vAlign w:val="center"/>
          </w:tcPr>
          <w:p w:rsidRPr="00341963" w:rsidR="6F39DFA6" w:rsidP="00816C34" w:rsidRDefault="6F39DFA6" w14:paraId="1683FBC2" w14:textId="2946EBC8">
            <w:pPr>
              <w:jc w:val="both"/>
              <w:rPr>
                <w:rFonts w:ascii="Calibri" w:hAnsi="Calibri" w:cs="Calibri"/>
              </w:rPr>
            </w:pPr>
            <w:r w:rsidRPr="00341963">
              <w:rPr>
                <w:rFonts w:ascii="Calibri" w:hAnsi="Calibri" w:eastAsia="Calibri" w:cs="Calibri"/>
                <w:color w:val="000000" w:themeColor="text1"/>
              </w:rPr>
              <w:t xml:space="preserve">-129 </w:t>
            </w:r>
          </w:p>
        </w:tc>
        <w:tc>
          <w:tcPr>
            <w:tcW w:w="1438" w:type="dxa"/>
            <w:tcMar>
              <w:top w:w="15" w:type="dxa"/>
              <w:left w:w="15" w:type="dxa"/>
              <w:right w:w="15" w:type="dxa"/>
            </w:tcMar>
            <w:vAlign w:val="center"/>
          </w:tcPr>
          <w:p w:rsidRPr="00341963" w:rsidR="6F39DFA6" w:rsidP="00816C34" w:rsidRDefault="6F39DFA6" w14:paraId="247E1019" w14:textId="0DC1034A">
            <w:pPr>
              <w:jc w:val="both"/>
              <w:rPr>
                <w:rFonts w:ascii="Calibri" w:hAnsi="Calibri" w:cs="Calibri"/>
              </w:rPr>
            </w:pPr>
            <w:r w:rsidRPr="00341963">
              <w:rPr>
                <w:rFonts w:ascii="Calibri" w:hAnsi="Calibri" w:eastAsia="Calibri" w:cs="Calibri"/>
                <w:color w:val="000000" w:themeColor="text1"/>
              </w:rPr>
              <w:t xml:space="preserve">-£30.93 </w:t>
            </w:r>
          </w:p>
        </w:tc>
      </w:tr>
      <w:tr w:rsidRPr="00341963" w:rsidR="6F39DFA6" w:rsidTr="5614700F" w14:paraId="4F093AFB" w14:textId="77777777">
        <w:trPr>
          <w:trHeight w:val="315"/>
        </w:trPr>
        <w:tc>
          <w:tcPr>
            <w:tcW w:w="2510" w:type="dxa"/>
            <w:tcMar>
              <w:top w:w="15" w:type="dxa"/>
              <w:left w:w="15" w:type="dxa"/>
              <w:right w:w="15" w:type="dxa"/>
            </w:tcMar>
            <w:vAlign w:val="center"/>
          </w:tcPr>
          <w:p w:rsidRPr="00341963" w:rsidR="6F39DFA6" w:rsidP="00816C34" w:rsidRDefault="6F39DFA6" w14:paraId="67F762AC" w14:textId="2A2E5407">
            <w:pPr>
              <w:jc w:val="both"/>
              <w:rPr>
                <w:rFonts w:ascii="Calibri" w:hAnsi="Calibri" w:cs="Calibri"/>
              </w:rPr>
            </w:pPr>
            <w:r w:rsidRPr="00341963">
              <w:rPr>
                <w:rFonts w:ascii="Calibri" w:hAnsi="Calibri" w:eastAsia="Calibri" w:cs="Calibri"/>
                <w:b/>
                <w:bCs/>
                <w:color w:val="000000" w:themeColor="text1"/>
              </w:rPr>
              <w:t>Main Campus North</w:t>
            </w:r>
            <w:r w:rsidRPr="00341963">
              <w:rPr>
                <w:rFonts w:ascii="Calibri" w:hAnsi="Calibri" w:eastAsia="Calibri" w:cs="Calibri"/>
                <w:color w:val="000000" w:themeColor="text1"/>
              </w:rPr>
              <w:t xml:space="preserve"> </w:t>
            </w:r>
          </w:p>
        </w:tc>
        <w:tc>
          <w:tcPr>
            <w:tcW w:w="1538" w:type="dxa"/>
            <w:tcMar>
              <w:top w:w="15" w:type="dxa"/>
              <w:left w:w="15" w:type="dxa"/>
              <w:right w:w="15" w:type="dxa"/>
            </w:tcMar>
            <w:vAlign w:val="center"/>
          </w:tcPr>
          <w:p w:rsidRPr="00341963" w:rsidR="6F39DFA6" w:rsidP="00816C34" w:rsidRDefault="6F39DFA6" w14:paraId="46077941" w14:textId="61FB91C4">
            <w:pPr>
              <w:jc w:val="both"/>
              <w:rPr>
                <w:rFonts w:ascii="Calibri" w:hAnsi="Calibri" w:cs="Calibri"/>
              </w:rPr>
            </w:pPr>
            <w:r w:rsidRPr="00341963">
              <w:rPr>
                <w:rFonts w:ascii="Calibri" w:hAnsi="Calibri" w:eastAsia="Calibri" w:cs="Calibri"/>
                <w:color w:val="000000" w:themeColor="text1"/>
              </w:rPr>
              <w:t xml:space="preserve">804,204 </w:t>
            </w:r>
          </w:p>
        </w:tc>
        <w:tc>
          <w:tcPr>
            <w:tcW w:w="1538" w:type="dxa"/>
            <w:tcMar>
              <w:top w:w="15" w:type="dxa"/>
              <w:left w:w="15" w:type="dxa"/>
              <w:right w:w="15" w:type="dxa"/>
            </w:tcMar>
            <w:vAlign w:val="center"/>
          </w:tcPr>
          <w:p w:rsidRPr="00341963" w:rsidR="6F39DFA6" w:rsidP="00816C34" w:rsidRDefault="6F39DFA6" w14:paraId="13BBB4BC" w14:textId="67681511">
            <w:pPr>
              <w:jc w:val="both"/>
              <w:rPr>
                <w:rFonts w:ascii="Calibri" w:hAnsi="Calibri" w:cs="Calibri"/>
              </w:rPr>
            </w:pPr>
            <w:r w:rsidRPr="00341963">
              <w:rPr>
                <w:rFonts w:ascii="Calibri" w:hAnsi="Calibri" w:eastAsia="Calibri" w:cs="Calibri"/>
                <w:color w:val="000000" w:themeColor="text1"/>
              </w:rPr>
              <w:t xml:space="preserve">877,568 </w:t>
            </w:r>
          </w:p>
        </w:tc>
        <w:tc>
          <w:tcPr>
            <w:tcW w:w="1437" w:type="dxa"/>
            <w:tcMar>
              <w:top w:w="15" w:type="dxa"/>
              <w:left w:w="15" w:type="dxa"/>
              <w:right w:w="15" w:type="dxa"/>
            </w:tcMar>
            <w:vAlign w:val="center"/>
          </w:tcPr>
          <w:p w:rsidRPr="00341963" w:rsidR="6F39DFA6" w:rsidP="00816C34" w:rsidRDefault="6F39DFA6" w14:paraId="7DFD6135" w14:textId="36D1292C">
            <w:pPr>
              <w:jc w:val="both"/>
              <w:rPr>
                <w:rFonts w:ascii="Calibri" w:hAnsi="Calibri" w:cs="Calibri"/>
              </w:rPr>
            </w:pPr>
            <w:r w:rsidRPr="00341963">
              <w:rPr>
                <w:rFonts w:ascii="Calibri" w:hAnsi="Calibri" w:eastAsia="Calibri" w:cs="Calibri"/>
                <w:color w:val="000000" w:themeColor="text1"/>
              </w:rPr>
              <w:t xml:space="preserve">73,364 </w:t>
            </w:r>
          </w:p>
        </w:tc>
        <w:tc>
          <w:tcPr>
            <w:tcW w:w="1438" w:type="dxa"/>
            <w:tcMar>
              <w:top w:w="15" w:type="dxa"/>
              <w:left w:w="15" w:type="dxa"/>
              <w:right w:w="15" w:type="dxa"/>
            </w:tcMar>
            <w:vAlign w:val="center"/>
          </w:tcPr>
          <w:p w:rsidRPr="00341963" w:rsidR="6F39DFA6" w:rsidP="00816C34" w:rsidRDefault="6F39DFA6" w14:paraId="08430674" w14:textId="0BAD204F">
            <w:pPr>
              <w:jc w:val="both"/>
              <w:rPr>
                <w:rFonts w:ascii="Calibri" w:hAnsi="Calibri" w:cs="Calibri"/>
              </w:rPr>
            </w:pPr>
            <w:r w:rsidRPr="00341963">
              <w:rPr>
                <w:rFonts w:ascii="Calibri" w:hAnsi="Calibri" w:eastAsia="Calibri" w:cs="Calibri"/>
                <w:color w:val="000000" w:themeColor="text1"/>
              </w:rPr>
              <w:t xml:space="preserve">£17,607.31 </w:t>
            </w:r>
          </w:p>
        </w:tc>
      </w:tr>
      <w:tr w:rsidRPr="00341963" w:rsidR="6F39DFA6" w:rsidTr="5614700F" w14:paraId="55C92089" w14:textId="77777777">
        <w:trPr>
          <w:trHeight w:val="315"/>
        </w:trPr>
        <w:tc>
          <w:tcPr>
            <w:tcW w:w="2510" w:type="dxa"/>
            <w:tcMar>
              <w:top w:w="15" w:type="dxa"/>
              <w:left w:w="15" w:type="dxa"/>
              <w:right w:w="15" w:type="dxa"/>
            </w:tcMar>
            <w:vAlign w:val="center"/>
          </w:tcPr>
          <w:p w:rsidRPr="00341963" w:rsidR="6F39DFA6" w:rsidP="00816C34" w:rsidRDefault="6F39DFA6" w14:paraId="3C465420" w14:textId="2EA8621C">
            <w:pPr>
              <w:jc w:val="both"/>
              <w:rPr>
                <w:rFonts w:ascii="Calibri" w:hAnsi="Calibri" w:cs="Calibri"/>
              </w:rPr>
            </w:pPr>
            <w:r w:rsidRPr="00341963">
              <w:rPr>
                <w:rFonts w:ascii="Calibri" w:hAnsi="Calibri" w:eastAsia="Calibri" w:cs="Calibri"/>
                <w:b/>
                <w:bCs/>
                <w:color w:val="000000" w:themeColor="text1"/>
              </w:rPr>
              <w:t>Neptune Marina</w:t>
            </w:r>
            <w:r w:rsidRPr="00341963">
              <w:rPr>
                <w:rFonts w:ascii="Calibri" w:hAnsi="Calibri" w:eastAsia="Calibri" w:cs="Calibri"/>
                <w:color w:val="000000" w:themeColor="text1"/>
              </w:rPr>
              <w:t xml:space="preserve"> </w:t>
            </w:r>
          </w:p>
        </w:tc>
        <w:tc>
          <w:tcPr>
            <w:tcW w:w="1538" w:type="dxa"/>
            <w:tcMar>
              <w:top w:w="15" w:type="dxa"/>
              <w:left w:w="15" w:type="dxa"/>
              <w:right w:w="15" w:type="dxa"/>
            </w:tcMar>
            <w:vAlign w:val="center"/>
          </w:tcPr>
          <w:p w:rsidRPr="00341963" w:rsidR="6F39DFA6" w:rsidP="00816C34" w:rsidRDefault="6F39DFA6" w14:paraId="193034BC" w14:textId="6EB0587C">
            <w:pPr>
              <w:jc w:val="both"/>
              <w:rPr>
                <w:rFonts w:ascii="Calibri" w:hAnsi="Calibri" w:cs="Calibri"/>
              </w:rPr>
            </w:pPr>
            <w:r w:rsidRPr="00341963">
              <w:rPr>
                <w:rFonts w:ascii="Calibri" w:hAnsi="Calibri" w:eastAsia="Calibri" w:cs="Calibri"/>
                <w:color w:val="000000" w:themeColor="text1"/>
              </w:rPr>
              <w:t xml:space="preserve">51,578 </w:t>
            </w:r>
          </w:p>
        </w:tc>
        <w:tc>
          <w:tcPr>
            <w:tcW w:w="1538" w:type="dxa"/>
            <w:tcMar>
              <w:top w:w="15" w:type="dxa"/>
              <w:left w:w="15" w:type="dxa"/>
              <w:right w:w="15" w:type="dxa"/>
            </w:tcMar>
            <w:vAlign w:val="center"/>
          </w:tcPr>
          <w:p w:rsidRPr="00341963" w:rsidR="6F39DFA6" w:rsidP="00816C34" w:rsidRDefault="6F39DFA6" w14:paraId="5216C507" w14:textId="6FC4DA03">
            <w:pPr>
              <w:jc w:val="both"/>
              <w:rPr>
                <w:rFonts w:ascii="Calibri" w:hAnsi="Calibri" w:cs="Calibri"/>
              </w:rPr>
            </w:pPr>
            <w:r w:rsidRPr="00341963">
              <w:rPr>
                <w:rFonts w:ascii="Calibri" w:hAnsi="Calibri" w:eastAsia="Calibri" w:cs="Calibri"/>
                <w:color w:val="000000" w:themeColor="text1"/>
              </w:rPr>
              <w:t xml:space="preserve">48,959 </w:t>
            </w:r>
          </w:p>
        </w:tc>
        <w:tc>
          <w:tcPr>
            <w:tcW w:w="1437" w:type="dxa"/>
            <w:tcMar>
              <w:top w:w="15" w:type="dxa"/>
              <w:left w:w="15" w:type="dxa"/>
              <w:right w:w="15" w:type="dxa"/>
            </w:tcMar>
            <w:vAlign w:val="center"/>
          </w:tcPr>
          <w:p w:rsidRPr="00341963" w:rsidR="6F39DFA6" w:rsidP="00816C34" w:rsidRDefault="6F39DFA6" w14:paraId="35B83E8D" w14:textId="03A83391">
            <w:pPr>
              <w:jc w:val="both"/>
              <w:rPr>
                <w:rFonts w:ascii="Calibri" w:hAnsi="Calibri" w:cs="Calibri"/>
              </w:rPr>
            </w:pPr>
            <w:r w:rsidRPr="00341963">
              <w:rPr>
                <w:rFonts w:ascii="Calibri" w:hAnsi="Calibri" w:eastAsia="Calibri" w:cs="Calibri"/>
                <w:color w:val="000000" w:themeColor="text1"/>
              </w:rPr>
              <w:t xml:space="preserve">-2,619 </w:t>
            </w:r>
          </w:p>
        </w:tc>
        <w:tc>
          <w:tcPr>
            <w:tcW w:w="1438" w:type="dxa"/>
            <w:tcMar>
              <w:top w:w="15" w:type="dxa"/>
              <w:left w:w="15" w:type="dxa"/>
              <w:right w:w="15" w:type="dxa"/>
            </w:tcMar>
            <w:vAlign w:val="center"/>
          </w:tcPr>
          <w:p w:rsidRPr="00341963" w:rsidR="6F39DFA6" w:rsidP="00816C34" w:rsidRDefault="6F39DFA6" w14:paraId="57CC6117" w14:textId="3D1A7BF6">
            <w:pPr>
              <w:jc w:val="both"/>
              <w:rPr>
                <w:rFonts w:ascii="Calibri" w:hAnsi="Calibri" w:cs="Calibri"/>
              </w:rPr>
            </w:pPr>
            <w:r w:rsidRPr="00341963">
              <w:rPr>
                <w:rFonts w:ascii="Calibri" w:hAnsi="Calibri" w:eastAsia="Calibri" w:cs="Calibri"/>
                <w:color w:val="000000" w:themeColor="text1"/>
              </w:rPr>
              <w:t xml:space="preserve">-£628.58 </w:t>
            </w:r>
          </w:p>
        </w:tc>
      </w:tr>
      <w:tr w:rsidRPr="00341963" w:rsidR="6F39DFA6" w:rsidTr="5614700F" w14:paraId="03D12433" w14:textId="77777777">
        <w:trPr>
          <w:trHeight w:val="315"/>
        </w:trPr>
        <w:tc>
          <w:tcPr>
            <w:tcW w:w="2510" w:type="dxa"/>
            <w:tcMar>
              <w:top w:w="15" w:type="dxa"/>
              <w:left w:w="15" w:type="dxa"/>
              <w:right w:w="15" w:type="dxa"/>
            </w:tcMar>
            <w:vAlign w:val="center"/>
          </w:tcPr>
          <w:p w:rsidRPr="00341963" w:rsidR="6F39DFA6" w:rsidP="00816C34" w:rsidRDefault="6F39DFA6" w14:paraId="49F21E13" w14:textId="06BF6C4C">
            <w:pPr>
              <w:jc w:val="both"/>
              <w:rPr>
                <w:rFonts w:ascii="Calibri" w:hAnsi="Calibri" w:cs="Calibri"/>
              </w:rPr>
            </w:pPr>
            <w:r w:rsidRPr="00341963">
              <w:rPr>
                <w:rFonts w:ascii="Calibri" w:hAnsi="Calibri" w:eastAsia="Calibri" w:cs="Calibri"/>
                <w:b/>
                <w:bCs/>
                <w:color w:val="000000" w:themeColor="text1"/>
              </w:rPr>
              <w:t>Waterfront Meter 1</w:t>
            </w:r>
            <w:r w:rsidRPr="00341963">
              <w:rPr>
                <w:rFonts w:ascii="Calibri" w:hAnsi="Calibri" w:eastAsia="Calibri" w:cs="Calibri"/>
                <w:color w:val="000000" w:themeColor="text1"/>
              </w:rPr>
              <w:t xml:space="preserve"> </w:t>
            </w:r>
          </w:p>
        </w:tc>
        <w:tc>
          <w:tcPr>
            <w:tcW w:w="1538" w:type="dxa"/>
            <w:tcMar>
              <w:top w:w="15" w:type="dxa"/>
              <w:left w:w="15" w:type="dxa"/>
              <w:right w:w="15" w:type="dxa"/>
            </w:tcMar>
            <w:vAlign w:val="center"/>
          </w:tcPr>
          <w:p w:rsidRPr="00341963" w:rsidR="6F39DFA6" w:rsidP="00816C34" w:rsidRDefault="6F39DFA6" w14:paraId="75C4122B" w14:textId="6E6DAFE0">
            <w:pPr>
              <w:jc w:val="both"/>
              <w:rPr>
                <w:rFonts w:ascii="Calibri" w:hAnsi="Calibri" w:cs="Calibri"/>
              </w:rPr>
            </w:pPr>
            <w:r w:rsidRPr="00341963">
              <w:rPr>
                <w:rFonts w:ascii="Calibri" w:hAnsi="Calibri" w:eastAsia="Calibri" w:cs="Calibri"/>
                <w:color w:val="000000" w:themeColor="text1"/>
              </w:rPr>
              <w:t xml:space="preserve">53,910 </w:t>
            </w:r>
          </w:p>
        </w:tc>
        <w:tc>
          <w:tcPr>
            <w:tcW w:w="1538" w:type="dxa"/>
            <w:tcMar>
              <w:top w:w="15" w:type="dxa"/>
              <w:left w:w="15" w:type="dxa"/>
              <w:right w:w="15" w:type="dxa"/>
            </w:tcMar>
            <w:vAlign w:val="center"/>
          </w:tcPr>
          <w:p w:rsidRPr="00341963" w:rsidR="6F39DFA6" w:rsidP="00816C34" w:rsidRDefault="6F39DFA6" w14:paraId="46C9E139" w14:textId="2D9139DE">
            <w:pPr>
              <w:jc w:val="both"/>
              <w:rPr>
                <w:rFonts w:ascii="Calibri" w:hAnsi="Calibri" w:cs="Calibri"/>
              </w:rPr>
            </w:pPr>
            <w:r w:rsidRPr="00341963">
              <w:rPr>
                <w:rFonts w:ascii="Calibri" w:hAnsi="Calibri" w:eastAsia="Calibri" w:cs="Calibri"/>
                <w:color w:val="000000" w:themeColor="text1"/>
              </w:rPr>
              <w:t xml:space="preserve">53,211 </w:t>
            </w:r>
          </w:p>
        </w:tc>
        <w:tc>
          <w:tcPr>
            <w:tcW w:w="1437" w:type="dxa"/>
            <w:tcMar>
              <w:top w:w="15" w:type="dxa"/>
              <w:left w:w="15" w:type="dxa"/>
              <w:right w:w="15" w:type="dxa"/>
            </w:tcMar>
            <w:vAlign w:val="center"/>
          </w:tcPr>
          <w:p w:rsidRPr="00341963" w:rsidR="6F39DFA6" w:rsidP="00816C34" w:rsidRDefault="6F39DFA6" w14:paraId="38698969" w14:textId="33A0FE91">
            <w:pPr>
              <w:jc w:val="both"/>
              <w:rPr>
                <w:rFonts w:ascii="Calibri" w:hAnsi="Calibri" w:cs="Calibri"/>
              </w:rPr>
            </w:pPr>
            <w:r w:rsidRPr="00341963">
              <w:rPr>
                <w:rFonts w:ascii="Calibri" w:hAnsi="Calibri" w:eastAsia="Calibri" w:cs="Calibri"/>
                <w:color w:val="000000" w:themeColor="text1"/>
              </w:rPr>
              <w:t xml:space="preserve">-700 </w:t>
            </w:r>
          </w:p>
        </w:tc>
        <w:tc>
          <w:tcPr>
            <w:tcW w:w="1438" w:type="dxa"/>
            <w:tcMar>
              <w:top w:w="15" w:type="dxa"/>
              <w:left w:w="15" w:type="dxa"/>
              <w:right w:w="15" w:type="dxa"/>
            </w:tcMar>
            <w:vAlign w:val="center"/>
          </w:tcPr>
          <w:p w:rsidRPr="00341963" w:rsidR="6F39DFA6" w:rsidP="00816C34" w:rsidRDefault="6F39DFA6" w14:paraId="4AEB99D6" w14:textId="0A82C65B">
            <w:pPr>
              <w:jc w:val="both"/>
              <w:rPr>
                <w:rFonts w:ascii="Calibri" w:hAnsi="Calibri" w:cs="Calibri"/>
              </w:rPr>
            </w:pPr>
            <w:r w:rsidRPr="00341963">
              <w:rPr>
                <w:rFonts w:ascii="Calibri" w:hAnsi="Calibri" w:eastAsia="Calibri" w:cs="Calibri"/>
                <w:color w:val="000000" w:themeColor="text1"/>
              </w:rPr>
              <w:t xml:space="preserve">-£167.95 </w:t>
            </w:r>
          </w:p>
        </w:tc>
      </w:tr>
      <w:tr w:rsidRPr="00341963" w:rsidR="6F39DFA6" w:rsidTr="5614700F" w14:paraId="6BFCDC7B" w14:textId="77777777">
        <w:trPr>
          <w:trHeight w:val="315"/>
        </w:trPr>
        <w:tc>
          <w:tcPr>
            <w:tcW w:w="2510" w:type="dxa"/>
            <w:tcMar>
              <w:top w:w="15" w:type="dxa"/>
              <w:left w:w="15" w:type="dxa"/>
              <w:right w:w="15" w:type="dxa"/>
            </w:tcMar>
            <w:vAlign w:val="center"/>
          </w:tcPr>
          <w:p w:rsidRPr="00341963" w:rsidR="6F39DFA6" w:rsidP="00816C34" w:rsidRDefault="6F39DFA6" w14:paraId="3E771F59" w14:textId="762DEB9A">
            <w:pPr>
              <w:jc w:val="both"/>
              <w:rPr>
                <w:rFonts w:ascii="Calibri" w:hAnsi="Calibri" w:cs="Calibri"/>
              </w:rPr>
            </w:pPr>
            <w:r w:rsidRPr="00341963">
              <w:rPr>
                <w:rFonts w:ascii="Calibri" w:hAnsi="Calibri" w:eastAsia="Calibri" w:cs="Calibri"/>
                <w:b/>
                <w:bCs/>
                <w:color w:val="000000" w:themeColor="text1"/>
              </w:rPr>
              <w:t>Waterfront Building</w:t>
            </w:r>
            <w:r w:rsidRPr="00341963">
              <w:rPr>
                <w:rFonts w:ascii="Calibri" w:hAnsi="Calibri" w:eastAsia="Calibri" w:cs="Calibri"/>
                <w:color w:val="000000" w:themeColor="text1"/>
              </w:rPr>
              <w:t xml:space="preserve"> </w:t>
            </w:r>
          </w:p>
        </w:tc>
        <w:tc>
          <w:tcPr>
            <w:tcW w:w="1538" w:type="dxa"/>
            <w:tcMar>
              <w:top w:w="15" w:type="dxa"/>
              <w:left w:w="15" w:type="dxa"/>
              <w:right w:w="15" w:type="dxa"/>
            </w:tcMar>
            <w:vAlign w:val="center"/>
          </w:tcPr>
          <w:p w:rsidRPr="00341963" w:rsidR="6F39DFA6" w:rsidP="00816C34" w:rsidRDefault="6F39DFA6" w14:paraId="0F35B87C" w14:textId="51981AC9">
            <w:pPr>
              <w:jc w:val="both"/>
              <w:rPr>
                <w:rFonts w:ascii="Calibri" w:hAnsi="Calibri" w:cs="Calibri"/>
              </w:rPr>
            </w:pPr>
            <w:r w:rsidRPr="00341963">
              <w:rPr>
                <w:rFonts w:ascii="Calibri" w:hAnsi="Calibri" w:eastAsia="Calibri" w:cs="Calibri"/>
                <w:color w:val="000000" w:themeColor="text1"/>
              </w:rPr>
              <w:t xml:space="preserve">815,053 </w:t>
            </w:r>
          </w:p>
        </w:tc>
        <w:tc>
          <w:tcPr>
            <w:tcW w:w="1538" w:type="dxa"/>
            <w:tcMar>
              <w:top w:w="15" w:type="dxa"/>
              <w:left w:w="15" w:type="dxa"/>
              <w:right w:w="15" w:type="dxa"/>
            </w:tcMar>
            <w:vAlign w:val="center"/>
          </w:tcPr>
          <w:p w:rsidRPr="00341963" w:rsidR="6F39DFA6" w:rsidP="00816C34" w:rsidRDefault="6F39DFA6" w14:paraId="16AC09F3" w14:textId="05C7B1AC">
            <w:pPr>
              <w:jc w:val="both"/>
              <w:rPr>
                <w:rFonts w:ascii="Calibri" w:hAnsi="Calibri" w:cs="Calibri"/>
              </w:rPr>
            </w:pPr>
            <w:r w:rsidRPr="00341963">
              <w:rPr>
                <w:rFonts w:ascii="Calibri" w:hAnsi="Calibri" w:eastAsia="Calibri" w:cs="Calibri"/>
                <w:color w:val="000000" w:themeColor="text1"/>
              </w:rPr>
              <w:t xml:space="preserve">536,734 </w:t>
            </w:r>
          </w:p>
        </w:tc>
        <w:tc>
          <w:tcPr>
            <w:tcW w:w="1437" w:type="dxa"/>
            <w:tcMar>
              <w:top w:w="15" w:type="dxa"/>
              <w:left w:w="15" w:type="dxa"/>
              <w:right w:w="15" w:type="dxa"/>
            </w:tcMar>
            <w:vAlign w:val="center"/>
          </w:tcPr>
          <w:p w:rsidRPr="00341963" w:rsidR="6F39DFA6" w:rsidP="00816C34" w:rsidRDefault="6F39DFA6" w14:paraId="025E82F4" w14:textId="7E3CB999">
            <w:pPr>
              <w:jc w:val="both"/>
              <w:rPr>
                <w:rFonts w:ascii="Calibri" w:hAnsi="Calibri" w:cs="Calibri"/>
              </w:rPr>
            </w:pPr>
            <w:r w:rsidRPr="00341963">
              <w:rPr>
                <w:rFonts w:ascii="Calibri" w:hAnsi="Calibri" w:eastAsia="Calibri" w:cs="Calibri"/>
                <w:color w:val="000000" w:themeColor="text1"/>
              </w:rPr>
              <w:t xml:space="preserve">-278,319 </w:t>
            </w:r>
          </w:p>
        </w:tc>
        <w:tc>
          <w:tcPr>
            <w:tcW w:w="1438" w:type="dxa"/>
            <w:tcMar>
              <w:top w:w="15" w:type="dxa"/>
              <w:left w:w="15" w:type="dxa"/>
              <w:right w:w="15" w:type="dxa"/>
            </w:tcMar>
            <w:vAlign w:val="center"/>
          </w:tcPr>
          <w:p w:rsidRPr="00341963" w:rsidR="6F39DFA6" w:rsidP="00816C34" w:rsidRDefault="6F39DFA6" w14:paraId="022F62A9" w14:textId="18B94319">
            <w:pPr>
              <w:jc w:val="both"/>
              <w:rPr>
                <w:rFonts w:ascii="Calibri" w:hAnsi="Calibri" w:cs="Calibri"/>
              </w:rPr>
            </w:pPr>
            <w:r w:rsidRPr="00341963">
              <w:rPr>
                <w:rFonts w:ascii="Calibri" w:hAnsi="Calibri" w:eastAsia="Calibri" w:cs="Calibri"/>
                <w:color w:val="000000" w:themeColor="text1"/>
              </w:rPr>
              <w:t xml:space="preserve">-£66,796.58 </w:t>
            </w:r>
          </w:p>
        </w:tc>
      </w:tr>
      <w:tr w:rsidRPr="00341963" w:rsidR="6F39DFA6" w:rsidTr="5614700F" w14:paraId="4FBEE64F" w14:textId="77777777">
        <w:trPr>
          <w:trHeight w:val="315"/>
        </w:trPr>
        <w:tc>
          <w:tcPr>
            <w:tcW w:w="2510" w:type="dxa"/>
            <w:tcMar>
              <w:top w:w="15" w:type="dxa"/>
              <w:left w:w="15" w:type="dxa"/>
              <w:right w:w="15" w:type="dxa"/>
            </w:tcMar>
            <w:vAlign w:val="center"/>
          </w:tcPr>
          <w:p w:rsidRPr="00341963" w:rsidR="6F39DFA6" w:rsidP="00816C34" w:rsidRDefault="6F39DFA6" w14:paraId="56CB62F1" w14:textId="690B6890">
            <w:pPr>
              <w:jc w:val="both"/>
              <w:rPr>
                <w:rFonts w:ascii="Calibri" w:hAnsi="Calibri" w:cs="Calibri"/>
              </w:rPr>
            </w:pPr>
            <w:r w:rsidRPr="00341963">
              <w:rPr>
                <w:rFonts w:ascii="Calibri" w:hAnsi="Calibri" w:eastAsia="Calibri" w:cs="Calibri"/>
                <w:b/>
                <w:bCs/>
                <w:color w:val="000000" w:themeColor="text1"/>
              </w:rPr>
              <w:t>Total</w:t>
            </w:r>
            <w:r w:rsidRPr="00341963">
              <w:rPr>
                <w:rFonts w:ascii="Calibri" w:hAnsi="Calibri" w:eastAsia="Calibri" w:cs="Calibri"/>
                <w:color w:val="000000" w:themeColor="text1"/>
              </w:rPr>
              <w:t xml:space="preserve"> </w:t>
            </w:r>
          </w:p>
        </w:tc>
        <w:tc>
          <w:tcPr>
            <w:tcW w:w="1538" w:type="dxa"/>
            <w:tcMar>
              <w:top w:w="15" w:type="dxa"/>
              <w:left w:w="15" w:type="dxa"/>
              <w:right w:w="15" w:type="dxa"/>
            </w:tcMar>
            <w:vAlign w:val="center"/>
          </w:tcPr>
          <w:p w:rsidRPr="00341963" w:rsidR="6F39DFA6" w:rsidP="00816C34" w:rsidRDefault="6F39DFA6" w14:paraId="74A0F104" w14:textId="743C150F">
            <w:pPr>
              <w:jc w:val="both"/>
              <w:rPr>
                <w:rFonts w:ascii="Calibri" w:hAnsi="Calibri" w:cs="Calibri"/>
              </w:rPr>
            </w:pPr>
            <w:r w:rsidRPr="00341963">
              <w:rPr>
                <w:rFonts w:ascii="Calibri" w:hAnsi="Calibri" w:eastAsia="Calibri" w:cs="Calibri"/>
                <w:b/>
                <w:bCs/>
                <w:color w:val="000000" w:themeColor="text1"/>
              </w:rPr>
              <w:t>2,653,645.62</w:t>
            </w:r>
            <w:r w:rsidRPr="00341963">
              <w:rPr>
                <w:rFonts w:ascii="Calibri" w:hAnsi="Calibri" w:eastAsia="Calibri" w:cs="Calibri"/>
                <w:color w:val="000000" w:themeColor="text1"/>
              </w:rPr>
              <w:t xml:space="preserve"> </w:t>
            </w:r>
          </w:p>
        </w:tc>
        <w:tc>
          <w:tcPr>
            <w:tcW w:w="1538" w:type="dxa"/>
            <w:tcMar>
              <w:top w:w="15" w:type="dxa"/>
              <w:left w:w="15" w:type="dxa"/>
              <w:right w:w="15" w:type="dxa"/>
            </w:tcMar>
            <w:vAlign w:val="center"/>
          </w:tcPr>
          <w:p w:rsidRPr="00341963" w:rsidR="6F39DFA6" w:rsidP="00816C34" w:rsidRDefault="6F39DFA6" w14:paraId="10572A9C" w14:textId="1E3FB4B3">
            <w:pPr>
              <w:jc w:val="both"/>
              <w:rPr>
                <w:rFonts w:ascii="Calibri" w:hAnsi="Calibri" w:cs="Calibri"/>
              </w:rPr>
            </w:pPr>
            <w:r w:rsidRPr="00341963">
              <w:rPr>
                <w:rFonts w:ascii="Calibri" w:hAnsi="Calibri" w:eastAsia="Calibri" w:cs="Calibri"/>
                <w:b/>
                <w:bCs/>
                <w:color w:val="000000" w:themeColor="text1"/>
              </w:rPr>
              <w:t>2,436,575.76</w:t>
            </w:r>
            <w:r w:rsidRPr="00341963">
              <w:rPr>
                <w:rFonts w:ascii="Calibri" w:hAnsi="Calibri" w:eastAsia="Calibri" w:cs="Calibri"/>
                <w:color w:val="000000" w:themeColor="text1"/>
              </w:rPr>
              <w:t xml:space="preserve"> </w:t>
            </w:r>
          </w:p>
        </w:tc>
        <w:tc>
          <w:tcPr>
            <w:tcW w:w="1437" w:type="dxa"/>
            <w:tcMar>
              <w:top w:w="15" w:type="dxa"/>
              <w:left w:w="15" w:type="dxa"/>
              <w:right w:w="15" w:type="dxa"/>
            </w:tcMar>
            <w:vAlign w:val="center"/>
          </w:tcPr>
          <w:p w:rsidRPr="00341963" w:rsidR="6F39DFA6" w:rsidP="00816C34" w:rsidRDefault="6F39DFA6" w14:paraId="7045740E" w14:textId="23197986">
            <w:pPr>
              <w:jc w:val="both"/>
              <w:rPr>
                <w:rFonts w:ascii="Calibri" w:hAnsi="Calibri" w:cs="Calibri"/>
              </w:rPr>
            </w:pPr>
            <w:r w:rsidRPr="00341963">
              <w:rPr>
                <w:rFonts w:ascii="Calibri" w:hAnsi="Calibri" w:eastAsia="Calibri" w:cs="Calibri"/>
                <w:b/>
                <w:bCs/>
                <w:color w:val="000000" w:themeColor="text1"/>
              </w:rPr>
              <w:t>-217,069.86</w:t>
            </w:r>
            <w:r w:rsidRPr="00341963">
              <w:rPr>
                <w:rFonts w:ascii="Calibri" w:hAnsi="Calibri" w:eastAsia="Calibri" w:cs="Calibri"/>
                <w:color w:val="000000" w:themeColor="text1"/>
              </w:rPr>
              <w:t xml:space="preserve"> </w:t>
            </w:r>
          </w:p>
        </w:tc>
        <w:tc>
          <w:tcPr>
            <w:tcW w:w="1438" w:type="dxa"/>
            <w:tcMar>
              <w:top w:w="15" w:type="dxa"/>
              <w:left w:w="15" w:type="dxa"/>
              <w:right w:w="15" w:type="dxa"/>
            </w:tcMar>
            <w:vAlign w:val="center"/>
          </w:tcPr>
          <w:p w:rsidRPr="00341963" w:rsidR="6F39DFA6" w:rsidP="00816C34" w:rsidRDefault="6F39DFA6" w14:paraId="054BB651" w14:textId="7982168F">
            <w:pPr>
              <w:jc w:val="both"/>
              <w:rPr>
                <w:rFonts w:ascii="Calibri" w:hAnsi="Calibri" w:eastAsia="Calibri" w:cs="Calibri"/>
                <w:color w:val="000000" w:themeColor="text1"/>
              </w:rPr>
            </w:pPr>
            <w:r w:rsidRPr="00341963">
              <w:rPr>
                <w:rFonts w:ascii="Calibri" w:hAnsi="Calibri" w:eastAsia="Calibri" w:cs="Calibri"/>
                <w:b/>
                <w:bCs/>
                <w:color w:val="000000" w:themeColor="text1"/>
              </w:rPr>
              <w:t>-£52,096.77</w:t>
            </w:r>
          </w:p>
        </w:tc>
      </w:tr>
    </w:tbl>
    <w:p w:rsidR="5614700F" w:rsidP="5614700F" w:rsidRDefault="5614700F" w14:paraId="586EB4BB" w14:textId="044A74A2">
      <w:pPr>
        <w:spacing w:beforeAutospacing="1" w:afterAutospacing="1" w:line="240" w:lineRule="auto"/>
        <w:jc w:val="both"/>
        <w:rPr>
          <w:rFonts w:ascii="Calibri" w:hAnsi="Calibri" w:eastAsia="Times New Roman" w:cs="Calibri"/>
          <w:b/>
          <w:bCs/>
          <w:lang w:eastAsia="en-GB"/>
        </w:rPr>
      </w:pPr>
    </w:p>
    <w:p w:rsidRPr="00744991" w:rsidR="6F39DFA6" w:rsidP="00816C34" w:rsidRDefault="2FC5177C" w14:paraId="44D5DDC3" w14:textId="70C4CAC0">
      <w:pPr>
        <w:spacing w:beforeAutospacing="1" w:afterAutospacing="1" w:line="240" w:lineRule="auto"/>
        <w:jc w:val="both"/>
        <w:rPr>
          <w:rFonts w:ascii="Calibri" w:hAnsi="Calibri" w:eastAsia="Times New Roman" w:cs="Calibri"/>
          <w:b/>
          <w:bCs/>
          <w:lang w:eastAsia="en-GB"/>
        </w:rPr>
      </w:pPr>
      <w:r w:rsidRPr="7B596AE4">
        <w:rPr>
          <w:rFonts w:ascii="Calibri" w:hAnsi="Calibri" w:eastAsia="Times New Roman" w:cs="Calibri"/>
          <w:b/>
          <w:bCs/>
          <w:lang w:eastAsia="en-GB"/>
        </w:rPr>
        <w:t>4.1</w:t>
      </w:r>
      <w:r w:rsidR="000160E6">
        <w:tab/>
      </w:r>
      <w:r w:rsidRPr="7B596AE4" w:rsidR="000160E6">
        <w:rPr>
          <w:rFonts w:ascii="Calibri" w:hAnsi="Calibri" w:eastAsia="Times New Roman" w:cs="Calibri"/>
          <w:b/>
          <w:bCs/>
          <w:lang w:eastAsia="en-GB"/>
        </w:rPr>
        <w:t>LED Lighting</w:t>
      </w:r>
    </w:p>
    <w:p w:rsidR="53E68B37" w:rsidP="00816C34" w:rsidRDefault="39FD6D8D" w14:paraId="708F9858" w14:textId="2DE250A5">
      <w:pPr>
        <w:spacing w:beforeAutospacing="1" w:afterAutospacing="1" w:line="240" w:lineRule="auto"/>
        <w:jc w:val="both"/>
        <w:rPr>
          <w:rFonts w:ascii="Calibri" w:hAnsi="Calibri" w:eastAsia="Times New Roman" w:cs="Calibri"/>
          <w:lang w:eastAsia="en-GB"/>
        </w:rPr>
      </w:pPr>
      <w:r w:rsidRPr="7B596AE4">
        <w:rPr>
          <w:rFonts w:ascii="Calibri" w:hAnsi="Calibri" w:eastAsia="Times New Roman" w:cs="Calibri"/>
          <w:lang w:eastAsia="en-GB"/>
        </w:rPr>
        <w:lastRenderedPageBreak/>
        <w:t>All l</w:t>
      </w:r>
      <w:r w:rsidRPr="7B596AE4" w:rsidR="53E68B37">
        <w:rPr>
          <w:rFonts w:ascii="Calibri" w:hAnsi="Calibri" w:eastAsia="Times New Roman" w:cs="Calibri"/>
          <w:lang w:eastAsia="en-GB"/>
        </w:rPr>
        <w:t xml:space="preserve">ighting </w:t>
      </w:r>
      <w:r w:rsidRPr="7B596AE4" w:rsidR="2D239649">
        <w:rPr>
          <w:rFonts w:ascii="Calibri" w:hAnsi="Calibri" w:eastAsia="Times New Roman" w:cs="Calibri"/>
          <w:lang w:eastAsia="en-GB"/>
        </w:rPr>
        <w:t xml:space="preserve">has now been </w:t>
      </w:r>
      <w:r w:rsidRPr="7B596AE4" w:rsidR="53E68B37">
        <w:rPr>
          <w:rFonts w:ascii="Calibri" w:hAnsi="Calibri" w:eastAsia="Times New Roman" w:cs="Calibri"/>
          <w:lang w:eastAsia="en-GB"/>
        </w:rPr>
        <w:t xml:space="preserve">replaced on </w:t>
      </w:r>
      <w:r w:rsidRPr="7B596AE4" w:rsidR="0C994FA3">
        <w:rPr>
          <w:rFonts w:ascii="Calibri" w:hAnsi="Calibri" w:eastAsia="Times New Roman" w:cs="Calibri"/>
          <w:lang w:eastAsia="en-GB"/>
        </w:rPr>
        <w:t xml:space="preserve">the </w:t>
      </w:r>
      <w:r w:rsidRPr="7B596AE4" w:rsidR="53E68B37">
        <w:rPr>
          <w:rFonts w:ascii="Calibri" w:hAnsi="Calibri" w:eastAsia="Times New Roman" w:cs="Calibri"/>
          <w:lang w:eastAsia="en-GB"/>
        </w:rPr>
        <w:t xml:space="preserve">ground floor and </w:t>
      </w:r>
      <w:r w:rsidRPr="7B596AE4" w:rsidR="516F8DE7">
        <w:rPr>
          <w:rFonts w:ascii="Calibri" w:hAnsi="Calibri" w:eastAsia="Times New Roman" w:cs="Calibri"/>
          <w:lang w:eastAsia="en-GB"/>
        </w:rPr>
        <w:t>floors 3,</w:t>
      </w:r>
      <w:r w:rsidRPr="7B596AE4" w:rsidR="7C303F2A">
        <w:rPr>
          <w:rFonts w:ascii="Calibri" w:hAnsi="Calibri" w:eastAsia="Times New Roman" w:cs="Calibri"/>
          <w:lang w:eastAsia="en-GB"/>
        </w:rPr>
        <w:t xml:space="preserve"> </w:t>
      </w:r>
      <w:r w:rsidRPr="7B596AE4" w:rsidR="516F8DE7">
        <w:rPr>
          <w:rFonts w:ascii="Calibri" w:hAnsi="Calibri" w:eastAsia="Times New Roman" w:cs="Calibri"/>
          <w:lang w:eastAsia="en-GB"/>
        </w:rPr>
        <w:t>4 and 5</w:t>
      </w:r>
      <w:r w:rsidRPr="7B596AE4" w:rsidR="7471AA8E">
        <w:rPr>
          <w:rFonts w:ascii="Calibri" w:hAnsi="Calibri" w:eastAsia="Times New Roman" w:cs="Calibri"/>
          <w:lang w:eastAsia="en-GB"/>
        </w:rPr>
        <w:t xml:space="preserve"> </w:t>
      </w:r>
      <w:r w:rsidRPr="7B596AE4" w:rsidR="516F8DE7">
        <w:rPr>
          <w:rFonts w:ascii="Calibri" w:hAnsi="Calibri" w:eastAsia="Times New Roman" w:cs="Calibri"/>
          <w:lang w:eastAsia="en-GB"/>
        </w:rPr>
        <w:t>of the Waterfront</w:t>
      </w:r>
      <w:r w:rsidRPr="7B596AE4" w:rsidR="63B6FC1F">
        <w:rPr>
          <w:rFonts w:ascii="Calibri" w:hAnsi="Calibri" w:eastAsia="Times New Roman" w:cs="Calibri"/>
          <w:lang w:eastAsia="en-GB"/>
        </w:rPr>
        <w:t>, with remaining areas due to be converted as part of the library build capital works project</w:t>
      </w:r>
      <w:r w:rsidRPr="7B596AE4" w:rsidR="516F8DE7">
        <w:rPr>
          <w:rFonts w:ascii="Calibri" w:hAnsi="Calibri" w:eastAsia="Times New Roman" w:cs="Calibri"/>
          <w:lang w:eastAsia="en-GB"/>
        </w:rPr>
        <w:t>.</w:t>
      </w:r>
      <w:r w:rsidRPr="7B596AE4" w:rsidR="1AC3C989">
        <w:rPr>
          <w:rFonts w:ascii="Calibri" w:hAnsi="Calibri" w:eastAsia="Times New Roman" w:cs="Calibri"/>
          <w:lang w:eastAsia="en-GB"/>
        </w:rPr>
        <w:t xml:space="preserve">  </w:t>
      </w:r>
    </w:p>
    <w:p w:rsidR="7B596AE4" w:rsidP="7A6224D8" w:rsidRDefault="58BBED8F" w14:paraId="40E75E24" w14:textId="365D33AE">
      <w:pPr>
        <w:spacing w:beforeAutospacing="1" w:afterAutospacing="1" w:line="240" w:lineRule="auto"/>
        <w:jc w:val="both"/>
        <w:rPr>
          <w:rFonts w:ascii="Calibri" w:hAnsi="Calibri" w:eastAsia="Calibri" w:cs="Calibri"/>
        </w:rPr>
      </w:pPr>
      <w:r w:rsidRPr="5614700F">
        <w:rPr>
          <w:rFonts w:ascii="Calibri" w:hAnsi="Calibri" w:eastAsia="Calibri" w:cs="Calibri"/>
        </w:rPr>
        <w:t xml:space="preserve">A small number of areas across the University have not yet been converted to LED lighting due to ongoing European supply-chain pressures following the regulatory phase-out of non-LED lamps under EU </w:t>
      </w:r>
      <w:r w:rsidRPr="5614700F" w:rsidR="0F26F77B">
        <w:rPr>
          <w:rFonts w:ascii="Calibri" w:hAnsi="Calibri" w:eastAsia="Calibri" w:cs="Calibri"/>
        </w:rPr>
        <w:t>Ecodesign</w:t>
      </w:r>
      <w:r w:rsidRPr="5614700F">
        <w:rPr>
          <w:rFonts w:ascii="Calibri" w:hAnsi="Calibri" w:eastAsia="Calibri" w:cs="Calibri"/>
        </w:rPr>
        <w:t xml:space="preserve"> and environmental legislation. </w:t>
      </w:r>
      <w:proofErr w:type="gramStart"/>
      <w:r w:rsidRPr="5614700F">
        <w:rPr>
          <w:rFonts w:ascii="Calibri" w:hAnsi="Calibri" w:eastAsia="Calibri" w:cs="Calibri"/>
        </w:rPr>
        <w:t>The majority of</w:t>
      </w:r>
      <w:proofErr w:type="gramEnd"/>
      <w:r w:rsidRPr="5614700F">
        <w:rPr>
          <w:rFonts w:ascii="Calibri" w:hAnsi="Calibri" w:eastAsia="Calibri" w:cs="Calibri"/>
        </w:rPr>
        <w:t xml:space="preserve"> the remaining identified areas will be addressed through planned capital works, ensuring full transition to energy-efficient LED lighting by 2028.</w:t>
      </w:r>
      <w:r w:rsidRPr="5614700F" w:rsidR="02DC3F94">
        <w:rPr>
          <w:rFonts w:ascii="Calibri" w:hAnsi="Calibri" w:eastAsia="Calibri" w:cs="Calibri"/>
        </w:rPr>
        <w:t xml:space="preserve">  This transition supports reductions in energy consumption and associated carbon emissions, contributing directly to the University’s Climate Action Plan. The full conversion to LED lighting forms part of the University’s broader decarbonisation commitments and long-term strategy to mitigate climate change.</w:t>
      </w:r>
    </w:p>
    <w:p w:rsidR="5614700F" w:rsidP="5614700F" w:rsidRDefault="5614700F" w14:paraId="73D6E556" w14:textId="04EDB67E">
      <w:pPr>
        <w:spacing w:beforeAutospacing="1" w:afterAutospacing="1" w:line="240" w:lineRule="auto"/>
        <w:jc w:val="both"/>
        <w:rPr>
          <w:rFonts w:ascii="Calibri" w:hAnsi="Calibri" w:eastAsia="Times New Roman" w:cs="Calibri"/>
          <w:b/>
          <w:bCs/>
          <w:lang w:eastAsia="en-GB"/>
        </w:rPr>
      </w:pPr>
    </w:p>
    <w:p w:rsidRPr="001D4885" w:rsidR="19E9B117" w:rsidP="00816C34" w:rsidRDefault="5874665E" w14:paraId="424BD224" w14:textId="2E7C8071">
      <w:pPr>
        <w:spacing w:beforeAutospacing="1" w:afterAutospacing="1" w:line="240" w:lineRule="auto"/>
        <w:jc w:val="both"/>
        <w:rPr>
          <w:rFonts w:ascii="Calibri" w:hAnsi="Calibri" w:eastAsia="Times New Roman" w:cs="Calibri"/>
          <w:lang w:eastAsia="en-GB"/>
        </w:rPr>
      </w:pPr>
      <w:r w:rsidRPr="7B596AE4">
        <w:rPr>
          <w:rFonts w:ascii="Calibri" w:hAnsi="Calibri" w:eastAsia="Times New Roman" w:cs="Calibri"/>
          <w:b/>
          <w:bCs/>
          <w:lang w:eastAsia="en-GB"/>
        </w:rPr>
        <w:t>4.2</w:t>
      </w:r>
      <w:r w:rsidR="43B2433B">
        <w:tab/>
      </w:r>
      <w:r w:rsidRPr="7B596AE4" w:rsidR="43B2433B">
        <w:rPr>
          <w:rFonts w:ascii="Calibri" w:hAnsi="Calibri" w:eastAsia="Times New Roman" w:cs="Calibri"/>
          <w:b/>
          <w:bCs/>
          <w:lang w:eastAsia="en-GB"/>
        </w:rPr>
        <w:t xml:space="preserve">Display Energy Certificates </w:t>
      </w:r>
    </w:p>
    <w:p w:rsidR="72C5B18F" w:rsidP="00135D54" w:rsidRDefault="755896DF" w14:paraId="4B9E20FB" w14:textId="3550D4BD">
      <w:pPr>
        <w:spacing w:beforeAutospacing="1" w:afterAutospacing="1" w:line="240" w:lineRule="auto"/>
        <w:jc w:val="both"/>
      </w:pPr>
      <w:r w:rsidRPr="7D46248B">
        <w:rPr>
          <w:rFonts w:ascii="Calibri" w:hAnsi="Calibri" w:eastAsia="Calibri" w:cs="Calibri"/>
        </w:rPr>
        <w:t xml:space="preserve">Display Energy Certificate ratings across the campus have remained broadly consistent during the reporting period, </w:t>
      </w:r>
      <w:proofErr w:type="gramStart"/>
      <w:r w:rsidRPr="7D46248B">
        <w:rPr>
          <w:rFonts w:ascii="Calibri" w:hAnsi="Calibri" w:eastAsia="Calibri" w:cs="Calibri"/>
        </w:rPr>
        <w:t>with the exception of</w:t>
      </w:r>
      <w:proofErr w:type="gramEnd"/>
      <w:r w:rsidRPr="7D46248B">
        <w:rPr>
          <w:rFonts w:ascii="Calibri" w:hAnsi="Calibri" w:eastAsia="Calibri" w:cs="Calibri"/>
        </w:rPr>
        <w:t xml:space="preserve"> the Arts building, which recorded a decline in performance. This reduction reflects known deficiencies in the building’s fabric and heating systems, as identified in recent building condition surveys, which limit the effectiveness of current energy management measures. The Arts building has therefore been identified as a priority for targeted upgrades, particularly to heating infrastructure.</w:t>
      </w:r>
    </w:p>
    <w:p w:rsidRPr="00341963" w:rsidR="00135D54" w:rsidP="00135D54" w:rsidRDefault="00135D54" w14:paraId="6F0201BF" w14:textId="77777777">
      <w:pPr>
        <w:spacing w:beforeAutospacing="1" w:afterAutospacing="1" w:line="240" w:lineRule="auto"/>
        <w:jc w:val="both"/>
      </w:pPr>
    </w:p>
    <w:p w:rsidRPr="00341963" w:rsidR="00986296" w:rsidP="00816C34" w:rsidRDefault="755896DF" w14:paraId="3FCD6F23" w14:textId="449CA032">
      <w:pPr>
        <w:spacing w:before="100" w:beforeAutospacing="1" w:after="100" w:afterAutospacing="1" w:line="240" w:lineRule="auto"/>
        <w:jc w:val="both"/>
        <w:rPr>
          <w:rFonts w:ascii="Calibri" w:hAnsi="Calibri" w:eastAsia="Times New Roman" w:cs="Calibri"/>
          <w:b/>
          <w:bCs/>
          <w:kern w:val="0"/>
          <w:lang w:eastAsia="en-GB"/>
          <w14:ligatures w14:val="none"/>
        </w:rPr>
      </w:pPr>
      <w:r w:rsidRPr="1AE1F88B">
        <w:rPr>
          <w:rFonts w:ascii="Calibri" w:hAnsi="Calibri" w:eastAsia="Times New Roman" w:cs="Calibri"/>
          <w:b/>
          <w:bCs/>
          <w:kern w:val="0"/>
          <w:lang w:eastAsia="en-GB"/>
          <w14:ligatures w14:val="none"/>
        </w:rPr>
        <w:t>5.</w:t>
      </w:r>
      <w:r w:rsidR="00986296">
        <w:tab/>
      </w:r>
      <w:r w:rsidRPr="1AE1F88B" w:rsidR="00986296">
        <w:rPr>
          <w:rFonts w:ascii="Calibri" w:hAnsi="Calibri" w:eastAsia="Times New Roman" w:cs="Calibri"/>
          <w:b/>
          <w:bCs/>
          <w:kern w:val="0"/>
          <w:lang w:eastAsia="en-GB"/>
          <w14:ligatures w14:val="none"/>
        </w:rPr>
        <w:t>Waste Management</w:t>
      </w:r>
    </w:p>
    <w:p w:rsidRPr="00341963" w:rsidR="19E9B117" w:rsidP="00816C34" w:rsidRDefault="00986296" w14:paraId="29A6B10A" w14:textId="163246FB">
      <w:pPr>
        <w:spacing w:before="100" w:beforeAutospacing="1" w:after="100" w:afterAutospacing="1" w:line="240" w:lineRule="auto"/>
        <w:jc w:val="both"/>
        <w:rPr>
          <w:rFonts w:ascii="Calibri" w:hAnsi="Calibri" w:eastAsia="Times New Roman" w:cs="Calibri"/>
          <w:lang w:eastAsia="en-GB"/>
        </w:rPr>
      </w:pPr>
      <w:r w:rsidRPr="00341963">
        <w:rPr>
          <w:rFonts w:ascii="Calibri" w:hAnsi="Calibri" w:eastAsia="Times New Roman" w:cs="Calibri"/>
          <w:kern w:val="0"/>
          <w:lang w:eastAsia="en-GB"/>
          <w14:ligatures w14:val="none"/>
        </w:rPr>
        <w:t xml:space="preserve">The university continues to achieve its target of 95% waste diverted from landfill by 2030. This target </w:t>
      </w:r>
      <w:r w:rsidRPr="00341963" w:rsidR="0C75A2C2">
        <w:rPr>
          <w:rFonts w:ascii="Calibri" w:hAnsi="Calibri" w:eastAsia="Times New Roman" w:cs="Calibri"/>
          <w:kern w:val="0"/>
          <w:lang w:eastAsia="en-GB"/>
          <w14:ligatures w14:val="none"/>
        </w:rPr>
        <w:t xml:space="preserve">and its performance indicators underpin our approach </w:t>
      </w:r>
      <w:r w:rsidRPr="00341963" w:rsidR="3E30141E">
        <w:rPr>
          <w:rFonts w:ascii="Calibri" w:hAnsi="Calibri" w:eastAsia="Times New Roman" w:cs="Calibri"/>
          <w:kern w:val="0"/>
          <w:lang w:eastAsia="en-GB"/>
          <w14:ligatures w14:val="none"/>
        </w:rPr>
        <w:t>to</w:t>
      </w:r>
      <w:r w:rsidRPr="00341963">
        <w:rPr>
          <w:rFonts w:ascii="Calibri" w:hAnsi="Calibri" w:eastAsia="Times New Roman" w:cs="Calibri"/>
          <w:kern w:val="0"/>
          <w:lang w:eastAsia="en-GB"/>
          <w14:ligatures w14:val="none"/>
        </w:rPr>
        <w:t xml:space="preserve"> circular economy principles</w:t>
      </w:r>
      <w:r w:rsidRPr="00341963" w:rsidR="7BB21E56">
        <w:rPr>
          <w:rFonts w:ascii="Calibri" w:hAnsi="Calibri" w:eastAsia="Times New Roman" w:cs="Calibri"/>
          <w:kern w:val="0"/>
          <w:lang w:eastAsia="en-GB"/>
          <w14:ligatures w14:val="none"/>
        </w:rPr>
        <w:t xml:space="preserve"> and materiality re-use</w:t>
      </w:r>
      <w:r w:rsidRPr="00341963">
        <w:rPr>
          <w:rFonts w:ascii="Calibri" w:hAnsi="Calibri" w:eastAsia="Times New Roman" w:cs="Calibri"/>
          <w:kern w:val="0"/>
          <w:lang w:eastAsia="en-GB"/>
          <w14:ligatures w14:val="none"/>
        </w:rPr>
        <w:t xml:space="preserve">. </w:t>
      </w:r>
      <w:r w:rsidR="00220617">
        <w:rPr>
          <w:rFonts w:ascii="Calibri" w:hAnsi="Calibri" w:eastAsia="Times New Roman" w:cs="Calibri"/>
          <w:lang w:eastAsia="en-GB"/>
        </w:rPr>
        <w:t xml:space="preserve"> </w:t>
      </w:r>
      <w:r w:rsidRPr="00341963">
        <w:rPr>
          <w:rFonts w:ascii="Calibri" w:hAnsi="Calibri" w:eastAsia="Times New Roman" w:cs="Calibri"/>
          <w:kern w:val="0"/>
          <w:lang w:eastAsia="en-GB"/>
          <w14:ligatures w14:val="none"/>
        </w:rPr>
        <w:t xml:space="preserve">Changes to waste regulations came into force in April of 2025 with a requirement to further segregate waste. In 2026 we will be </w:t>
      </w:r>
      <w:r w:rsidRPr="00341963" w:rsidR="2222BA36">
        <w:rPr>
          <w:rFonts w:ascii="Calibri" w:hAnsi="Calibri" w:eastAsia="Times New Roman" w:cs="Calibri"/>
          <w:kern w:val="0"/>
          <w:lang w:eastAsia="en-GB"/>
          <w14:ligatures w14:val="none"/>
        </w:rPr>
        <w:t xml:space="preserve">retendering the waste contract and will be looking to work closely with a partner who supports </w:t>
      </w:r>
      <w:r w:rsidRPr="00341963">
        <w:rPr>
          <w:rFonts w:ascii="Calibri" w:hAnsi="Calibri" w:eastAsia="Times New Roman" w:cs="Calibri"/>
          <w:kern w:val="0"/>
          <w:lang w:eastAsia="en-GB"/>
          <w14:ligatures w14:val="none"/>
        </w:rPr>
        <w:t xml:space="preserve">our circular economy </w:t>
      </w:r>
      <w:r w:rsidRPr="00341963" w:rsidR="7EC657EA">
        <w:rPr>
          <w:rFonts w:ascii="Calibri" w:hAnsi="Calibri" w:eastAsia="Times New Roman" w:cs="Calibri"/>
          <w:kern w:val="0"/>
          <w:lang w:eastAsia="en-GB"/>
          <w14:ligatures w14:val="none"/>
        </w:rPr>
        <w:t>and reuse values</w:t>
      </w:r>
      <w:r w:rsidRPr="00341963">
        <w:rPr>
          <w:rFonts w:ascii="Calibri" w:hAnsi="Calibri" w:eastAsia="Times New Roman" w:cs="Calibri"/>
          <w:kern w:val="0"/>
          <w:lang w:eastAsia="en-GB"/>
          <w14:ligatures w14:val="none"/>
        </w:rPr>
        <w:t>.</w:t>
      </w:r>
    </w:p>
    <w:p w:rsidR="7D46248B" w:rsidP="7D46248B" w:rsidRDefault="7D46248B" w14:paraId="32AE0929" w14:textId="4877D494">
      <w:pPr>
        <w:spacing w:beforeAutospacing="1" w:afterAutospacing="1" w:line="240" w:lineRule="auto"/>
        <w:jc w:val="both"/>
        <w:rPr>
          <w:rFonts w:ascii="Calibri" w:hAnsi="Calibri" w:eastAsia="Times New Roman" w:cs="Calibri"/>
          <w:b/>
          <w:bCs/>
          <w:lang w:eastAsia="en-GB"/>
        </w:rPr>
      </w:pPr>
    </w:p>
    <w:p w:rsidRPr="00341963" w:rsidR="00986296" w:rsidP="00816C34" w:rsidRDefault="2BE68861" w14:paraId="32565159" w14:textId="3189C014">
      <w:pPr>
        <w:spacing w:before="100" w:beforeAutospacing="1" w:after="100" w:afterAutospacing="1" w:line="240" w:lineRule="auto"/>
        <w:jc w:val="both"/>
        <w:rPr>
          <w:rFonts w:ascii="Calibri" w:hAnsi="Calibri" w:eastAsia="Times New Roman" w:cs="Calibri"/>
          <w:b/>
          <w:bCs/>
          <w:kern w:val="0"/>
          <w:lang w:eastAsia="en-GB"/>
          <w14:ligatures w14:val="none"/>
        </w:rPr>
      </w:pPr>
      <w:r w:rsidRPr="00341963">
        <w:rPr>
          <w:rFonts w:ascii="Calibri" w:hAnsi="Calibri" w:eastAsia="Times New Roman" w:cs="Calibri"/>
          <w:b/>
          <w:bCs/>
          <w:kern w:val="0"/>
          <w:lang w:eastAsia="en-GB"/>
          <w14:ligatures w14:val="none"/>
        </w:rPr>
        <w:t>5.1</w:t>
      </w:r>
      <w:r w:rsidR="00986296">
        <w:tab/>
      </w:r>
      <w:r w:rsidRPr="00341963" w:rsidR="00986296">
        <w:rPr>
          <w:rFonts w:ascii="Calibri" w:hAnsi="Calibri" w:eastAsia="Times New Roman" w:cs="Calibri"/>
          <w:b/>
          <w:bCs/>
          <w:kern w:val="0"/>
          <w:lang w:eastAsia="en-GB"/>
          <w14:ligatures w14:val="none"/>
        </w:rPr>
        <w:t xml:space="preserve">Waste </w:t>
      </w:r>
      <w:r w:rsidRPr="00341963" w:rsidR="5428A291">
        <w:rPr>
          <w:rFonts w:ascii="Calibri" w:hAnsi="Calibri" w:eastAsia="Times New Roman" w:cs="Calibri"/>
          <w:b/>
          <w:bCs/>
          <w:kern w:val="0"/>
          <w:lang w:eastAsia="en-GB"/>
          <w14:ligatures w14:val="none"/>
        </w:rPr>
        <w:t>Data</w:t>
      </w:r>
    </w:p>
    <w:p w:rsidRPr="00135D54" w:rsidR="1AE1F88B" w:rsidP="5614700F" w:rsidRDefault="02C86DF5" w14:paraId="30D370A2" w14:textId="0E6E39BD">
      <w:pPr>
        <w:spacing w:before="100" w:beforeAutospacing="1" w:after="100" w:afterAutospacing="1" w:line="240" w:lineRule="auto"/>
        <w:jc w:val="both"/>
        <w:rPr>
          <w:rFonts w:ascii="Calibri" w:hAnsi="Calibri" w:eastAsia="Times New Roman" w:cs="Calibri"/>
          <w:lang w:eastAsia="en-GB"/>
        </w:rPr>
      </w:pPr>
      <w:r w:rsidRPr="00341963">
        <w:rPr>
          <w:rFonts w:ascii="Calibri" w:hAnsi="Calibri" w:eastAsia="Times New Roman" w:cs="Calibri"/>
          <w:kern w:val="0"/>
          <w:lang w:eastAsia="en-GB"/>
          <w14:ligatures w14:val="none"/>
        </w:rPr>
        <w:t>AY 2024 to 2025 saw a t</w:t>
      </w:r>
      <w:r w:rsidRPr="00341963" w:rsidR="3963C858">
        <w:rPr>
          <w:rFonts w:ascii="Calibri" w:hAnsi="Calibri" w:eastAsia="Times New Roman" w:cs="Calibri"/>
          <w:kern w:val="0"/>
          <w:lang w:eastAsia="en-GB"/>
          <w14:ligatures w14:val="none"/>
        </w:rPr>
        <w:t>otal waste</w:t>
      </w:r>
      <w:r w:rsidRPr="00341963" w:rsidR="034A7597">
        <w:rPr>
          <w:rFonts w:ascii="Calibri" w:hAnsi="Calibri" w:eastAsia="Times New Roman" w:cs="Calibri"/>
          <w:kern w:val="0"/>
          <w:lang w:eastAsia="en-GB"/>
          <w14:ligatures w14:val="none"/>
        </w:rPr>
        <w:t xml:space="preserve"> production of</w:t>
      </w:r>
      <w:r w:rsidRPr="00341963" w:rsidR="3963C858">
        <w:rPr>
          <w:rFonts w:ascii="Calibri" w:hAnsi="Calibri" w:eastAsia="Times New Roman" w:cs="Calibri"/>
          <w:kern w:val="0"/>
          <w:lang w:eastAsia="en-GB"/>
          <w14:ligatures w14:val="none"/>
        </w:rPr>
        <w:t xml:space="preserve"> 1</w:t>
      </w:r>
      <w:r w:rsidRPr="00341963" w:rsidR="21FE07A8">
        <w:rPr>
          <w:rFonts w:ascii="Calibri" w:hAnsi="Calibri" w:eastAsia="Times New Roman" w:cs="Calibri"/>
          <w:kern w:val="0"/>
          <w:lang w:eastAsia="en-GB"/>
          <w14:ligatures w14:val="none"/>
        </w:rPr>
        <w:t>1</w:t>
      </w:r>
      <w:r w:rsidRPr="00341963" w:rsidR="3963C858">
        <w:rPr>
          <w:rFonts w:ascii="Calibri" w:hAnsi="Calibri" w:eastAsia="Times New Roman" w:cs="Calibri"/>
          <w:kern w:val="0"/>
          <w:lang w:eastAsia="en-GB"/>
          <w14:ligatures w14:val="none"/>
        </w:rPr>
        <w:t>0.</w:t>
      </w:r>
      <w:r w:rsidRPr="00341963" w:rsidR="499AEC57">
        <w:rPr>
          <w:rFonts w:ascii="Calibri" w:hAnsi="Calibri" w:eastAsia="Times New Roman" w:cs="Calibri"/>
          <w:kern w:val="0"/>
          <w:lang w:eastAsia="en-GB"/>
          <w14:ligatures w14:val="none"/>
        </w:rPr>
        <w:t>394</w:t>
      </w:r>
      <w:r w:rsidRPr="00341963" w:rsidR="3963C858">
        <w:rPr>
          <w:rFonts w:ascii="Calibri" w:hAnsi="Calibri" w:eastAsia="Times New Roman" w:cs="Calibri"/>
          <w:kern w:val="0"/>
          <w:lang w:eastAsia="en-GB"/>
          <w14:ligatures w14:val="none"/>
        </w:rPr>
        <w:t xml:space="preserve"> Tons, representing a </w:t>
      </w:r>
      <w:r w:rsidRPr="00341963" w:rsidR="75020558">
        <w:rPr>
          <w:rFonts w:ascii="Calibri" w:hAnsi="Calibri" w:eastAsia="Times New Roman" w:cs="Calibri"/>
          <w:kern w:val="0"/>
          <w:lang w:eastAsia="en-GB"/>
          <w14:ligatures w14:val="none"/>
        </w:rPr>
        <w:t>7.82</w:t>
      </w:r>
      <w:r w:rsidRPr="00341963" w:rsidR="3963C858">
        <w:rPr>
          <w:rFonts w:ascii="Calibri" w:hAnsi="Calibri" w:eastAsia="Times New Roman" w:cs="Calibri"/>
          <w:kern w:val="0"/>
          <w:lang w:eastAsia="en-GB"/>
          <w14:ligatures w14:val="none"/>
        </w:rPr>
        <w:t>% reduction from 119.76 tonnes in the previous year</w:t>
      </w:r>
      <w:r w:rsidRPr="00341963" w:rsidR="06FDE227">
        <w:rPr>
          <w:rFonts w:ascii="Calibri" w:hAnsi="Calibri" w:eastAsia="Times New Roman" w:cs="Calibri"/>
          <w:kern w:val="0"/>
          <w:lang w:eastAsia="en-GB"/>
          <w14:ligatures w14:val="none"/>
        </w:rPr>
        <w:t>.</w:t>
      </w:r>
      <w:r w:rsidRPr="00341963" w:rsidR="1369CE96">
        <w:rPr>
          <w:rFonts w:ascii="Calibri" w:hAnsi="Calibri" w:eastAsia="Times New Roman" w:cs="Calibri"/>
          <w:kern w:val="0"/>
          <w:lang w:eastAsia="en-GB"/>
          <w14:ligatures w14:val="none"/>
        </w:rPr>
        <w:t xml:space="preserve"> The breakdown </w:t>
      </w:r>
      <w:r w:rsidRPr="00341963" w:rsidR="15D51CE6">
        <w:rPr>
          <w:rFonts w:ascii="Calibri" w:hAnsi="Calibri" w:eastAsia="Times New Roman" w:cs="Calibri"/>
          <w:kern w:val="0"/>
          <w:lang w:eastAsia="en-GB"/>
          <w14:ligatures w14:val="none"/>
        </w:rPr>
        <w:t xml:space="preserve">by type </w:t>
      </w:r>
      <w:r w:rsidRPr="00341963" w:rsidR="1369CE96">
        <w:rPr>
          <w:rFonts w:ascii="Calibri" w:hAnsi="Calibri" w:eastAsia="Times New Roman" w:cs="Calibri"/>
          <w:kern w:val="0"/>
          <w:lang w:eastAsia="en-GB"/>
          <w14:ligatures w14:val="none"/>
        </w:rPr>
        <w:t xml:space="preserve">can be seen in figure </w:t>
      </w:r>
      <w:r w:rsidRPr="00341963" w:rsidR="4A8C199B">
        <w:rPr>
          <w:rFonts w:ascii="Calibri" w:hAnsi="Calibri" w:eastAsia="Times New Roman" w:cs="Calibri"/>
          <w:kern w:val="0"/>
          <w:lang w:eastAsia="en-GB"/>
          <w14:ligatures w14:val="none"/>
        </w:rPr>
        <w:t>4</w:t>
      </w:r>
      <w:r w:rsidRPr="00341963" w:rsidR="1369CE96">
        <w:rPr>
          <w:rFonts w:ascii="Calibri" w:hAnsi="Calibri" w:eastAsia="Times New Roman" w:cs="Calibri"/>
          <w:kern w:val="0"/>
          <w:lang w:eastAsia="en-GB"/>
          <w14:ligatures w14:val="none"/>
        </w:rPr>
        <w:t xml:space="preserve"> below</w:t>
      </w:r>
      <w:r w:rsidRPr="00341963" w:rsidR="0D42D09B">
        <w:rPr>
          <w:rFonts w:ascii="Calibri" w:hAnsi="Calibri" w:eastAsia="Times New Roman" w:cs="Calibri"/>
          <w:kern w:val="0"/>
          <w:lang w:eastAsia="en-GB"/>
          <w14:ligatures w14:val="none"/>
        </w:rPr>
        <w:t>.  T</w:t>
      </w:r>
      <w:r w:rsidRPr="7B596AE4" w:rsidR="0D42D09B">
        <w:rPr>
          <w:rFonts w:ascii="Calibri" w:hAnsi="Calibri" w:eastAsia="Times New Roman" w:cs="Calibri"/>
          <w:lang w:eastAsia="en-GB"/>
        </w:rPr>
        <w:t>otal carbon output for all waste streams 3.493 tCO2e.</w:t>
      </w:r>
      <w:r w:rsidRPr="7B596AE4" w:rsidR="0D42D09B">
        <w:rPr>
          <w:rFonts w:ascii="Calibri" w:hAnsi="Calibri" w:eastAsia="Times New Roman" w:cs="Calibri"/>
          <w:b/>
          <w:bCs/>
          <w:lang w:eastAsia="en-GB"/>
        </w:rPr>
        <w:t xml:space="preserve">  </w:t>
      </w:r>
      <w:r w:rsidRPr="7B596AE4" w:rsidR="0D42D09B">
        <w:rPr>
          <w:rFonts w:ascii="Calibri" w:hAnsi="Calibri" w:eastAsia="Times New Roman" w:cs="Calibri"/>
          <w:lang w:eastAsia="en-GB"/>
        </w:rPr>
        <w:t>We successfully diverted 0.18 tons of WEEE waste and 1.895 tons of unused hand sanitizer.</w:t>
      </w:r>
    </w:p>
    <w:p w:rsidR="5614700F" w:rsidP="5614700F" w:rsidRDefault="5614700F" w14:paraId="18B31595" w14:textId="6F623EA2">
      <w:pPr>
        <w:spacing w:beforeAutospacing="1" w:afterAutospacing="1" w:line="240" w:lineRule="auto"/>
        <w:jc w:val="both"/>
        <w:rPr>
          <w:rFonts w:ascii="Calibri" w:hAnsi="Calibri" w:eastAsia="Times New Roman" w:cs="Calibri"/>
          <w:lang w:eastAsia="en-GB"/>
        </w:rPr>
      </w:pPr>
    </w:p>
    <w:p w:rsidRPr="00135D54" w:rsidR="1AE1F88B" w:rsidP="00816C34" w:rsidRDefault="09819625" w14:paraId="631D38B3" w14:textId="1AB5A73A">
      <w:pPr>
        <w:spacing w:beforeAutospacing="1" w:afterAutospacing="1" w:line="240" w:lineRule="auto"/>
        <w:jc w:val="both"/>
        <w:rPr>
          <w:rFonts w:ascii="Calibri" w:hAnsi="Calibri" w:eastAsia="Times New Roman" w:cs="Calibri"/>
          <w:lang w:eastAsia="en-GB"/>
        </w:rPr>
      </w:pPr>
      <w:r w:rsidRPr="48EF0445">
        <w:rPr>
          <w:rFonts w:ascii="Calibri" w:hAnsi="Calibri" w:eastAsia="Times New Roman" w:cs="Calibri"/>
          <w:b/>
          <w:bCs/>
          <w:lang w:eastAsia="en-GB"/>
        </w:rPr>
        <w:t>Figure 4</w:t>
      </w:r>
      <w:r w:rsidRPr="48EF0445" w:rsidR="4A1F26AC">
        <w:rPr>
          <w:rFonts w:ascii="Calibri" w:hAnsi="Calibri" w:eastAsia="Times New Roman" w:cs="Calibri"/>
          <w:lang w:eastAsia="en-GB"/>
        </w:rPr>
        <w:t xml:space="preserve">: </w:t>
      </w:r>
      <w:r w:rsidRPr="48EF0445" w:rsidR="4A1F26AC">
        <w:rPr>
          <w:rFonts w:ascii="Calibri" w:hAnsi="Calibri" w:eastAsia="Times New Roman" w:cs="Calibri"/>
          <w:i/>
          <w:iCs/>
          <w:lang w:eastAsia="en-GB"/>
        </w:rPr>
        <w:t>Breakdown of waste by stream.</w:t>
      </w:r>
    </w:p>
    <w:tbl>
      <w:tblPr>
        <w:tblW w:w="0" w:type="auto"/>
        <w:tblLayout w:type="fixed"/>
        <w:tblLook w:val="06A0" w:firstRow="1" w:lastRow="0" w:firstColumn="1" w:lastColumn="0" w:noHBand="1" w:noVBand="1"/>
      </w:tblPr>
      <w:tblGrid>
        <w:gridCol w:w="2214"/>
        <w:gridCol w:w="1164"/>
        <w:gridCol w:w="1540"/>
      </w:tblGrid>
      <w:tr w:rsidR="48EF0445" w:rsidTr="00135D54" w14:paraId="2159A9DE" w14:textId="77777777">
        <w:trPr>
          <w:trHeight w:val="330"/>
        </w:trPr>
        <w:tc>
          <w:tcPr>
            <w:tcW w:w="221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AE8F8"/>
            <w:tcMar>
              <w:top w:w="15" w:type="dxa"/>
              <w:left w:w="15" w:type="dxa"/>
              <w:right w:w="15" w:type="dxa"/>
            </w:tcMar>
            <w:vAlign w:val="center"/>
          </w:tcPr>
          <w:p w:rsidR="48EF0445" w:rsidP="00816C34" w:rsidRDefault="48EF0445" w14:paraId="7F6783BB" w14:textId="4421E16C">
            <w:pPr>
              <w:spacing w:after="0"/>
              <w:jc w:val="both"/>
            </w:pPr>
            <w:r w:rsidRPr="48EF0445">
              <w:rPr>
                <w:rFonts w:ascii="Calibri" w:hAnsi="Calibri" w:eastAsia="Calibri" w:cs="Calibri"/>
                <w:b/>
                <w:bCs/>
              </w:rPr>
              <w:lastRenderedPageBreak/>
              <w:t xml:space="preserve">Waste Streams </w:t>
            </w:r>
            <w:r w:rsidRPr="48EF0445">
              <w:rPr>
                <w:rFonts w:ascii="Calibri" w:hAnsi="Calibri" w:eastAsia="Calibri" w:cs="Calibri"/>
              </w:rPr>
              <w:t xml:space="preserve">  </w:t>
            </w:r>
          </w:p>
        </w:tc>
        <w:tc>
          <w:tcPr>
            <w:tcW w:w="1164"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AE8F8"/>
            <w:tcMar>
              <w:top w:w="15" w:type="dxa"/>
              <w:left w:w="15" w:type="dxa"/>
              <w:right w:w="15" w:type="dxa"/>
            </w:tcMar>
            <w:vAlign w:val="center"/>
          </w:tcPr>
          <w:p w:rsidR="48EF0445" w:rsidP="00816C34" w:rsidRDefault="48EF0445" w14:paraId="3EA6F759" w14:textId="161F944D">
            <w:pPr>
              <w:spacing w:after="0"/>
              <w:jc w:val="both"/>
            </w:pPr>
            <w:r w:rsidRPr="48EF0445">
              <w:rPr>
                <w:rFonts w:ascii="Calibri" w:hAnsi="Calibri" w:eastAsia="Calibri" w:cs="Calibri"/>
                <w:b/>
                <w:bCs/>
              </w:rPr>
              <w:t>Tonnes</w:t>
            </w:r>
            <w:r w:rsidRPr="48EF0445">
              <w:rPr>
                <w:rFonts w:ascii="Calibri" w:hAnsi="Calibri" w:eastAsia="Calibri" w:cs="Calibri"/>
              </w:rPr>
              <w:t xml:space="preserve">   </w:t>
            </w:r>
          </w:p>
        </w:tc>
        <w:tc>
          <w:tcPr>
            <w:tcW w:w="154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DAE8F8"/>
            <w:tcMar>
              <w:top w:w="15" w:type="dxa"/>
              <w:left w:w="15" w:type="dxa"/>
              <w:right w:w="15" w:type="dxa"/>
            </w:tcMar>
            <w:vAlign w:val="center"/>
          </w:tcPr>
          <w:p w:rsidR="48EF0445" w:rsidP="00816C34" w:rsidRDefault="48EF0445" w14:paraId="7334A625" w14:textId="4A83DE51">
            <w:pPr>
              <w:spacing w:after="0"/>
              <w:jc w:val="both"/>
            </w:pPr>
            <w:r w:rsidRPr="48EF0445">
              <w:rPr>
                <w:rFonts w:ascii="Calibri" w:hAnsi="Calibri" w:eastAsia="Calibri" w:cs="Calibri"/>
                <w:b/>
                <w:bCs/>
                <w:color w:val="000000" w:themeColor="text1"/>
              </w:rPr>
              <w:t>% of waste</w:t>
            </w:r>
            <w:r w:rsidRPr="48EF0445">
              <w:rPr>
                <w:rFonts w:ascii="Calibri" w:hAnsi="Calibri" w:eastAsia="Calibri" w:cs="Calibri"/>
                <w:color w:val="000000" w:themeColor="text1"/>
              </w:rPr>
              <w:t xml:space="preserve">   </w:t>
            </w:r>
          </w:p>
        </w:tc>
      </w:tr>
      <w:tr w:rsidR="48EF0445" w:rsidTr="00135D54" w14:paraId="30590D75" w14:textId="77777777">
        <w:trPr>
          <w:trHeight w:val="330"/>
        </w:trPr>
        <w:tc>
          <w:tcPr>
            <w:tcW w:w="221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48EF0445" w:rsidP="00816C34" w:rsidRDefault="48EF0445" w14:paraId="0B3C80A5" w14:textId="5DA91E32">
            <w:pPr>
              <w:spacing w:after="0"/>
              <w:jc w:val="both"/>
            </w:pPr>
            <w:r w:rsidRPr="48EF0445">
              <w:rPr>
                <w:rFonts w:ascii="Calibri" w:hAnsi="Calibri" w:eastAsia="Calibri" w:cs="Calibri"/>
              </w:rPr>
              <w:t xml:space="preserve">   Recycling Rate   </w:t>
            </w:r>
          </w:p>
        </w:tc>
        <w:tc>
          <w:tcPr>
            <w:tcW w:w="116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48EF0445" w:rsidP="00816C34" w:rsidRDefault="48EF0445" w14:paraId="1D396F8A" w14:textId="311ECFAC">
            <w:pPr>
              <w:spacing w:after="0"/>
              <w:jc w:val="both"/>
            </w:pPr>
            <w:r w:rsidRPr="48EF0445">
              <w:rPr>
                <w:rFonts w:ascii="Calibri" w:hAnsi="Calibri" w:eastAsia="Calibri" w:cs="Calibri"/>
              </w:rPr>
              <w:t>32.496</w:t>
            </w:r>
          </w:p>
        </w:tc>
        <w:tc>
          <w:tcPr>
            <w:tcW w:w="15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48EF0445" w:rsidP="00816C34" w:rsidRDefault="48EF0445" w14:paraId="0D7C663F" w14:textId="3ED9495D">
            <w:pPr>
              <w:spacing w:after="0"/>
              <w:jc w:val="both"/>
            </w:pPr>
            <w:r w:rsidRPr="48EF0445">
              <w:rPr>
                <w:rFonts w:ascii="Calibri" w:hAnsi="Calibri" w:eastAsia="Calibri" w:cs="Calibri"/>
                <w:color w:val="000000" w:themeColor="text1"/>
              </w:rPr>
              <w:t>29.44%</w:t>
            </w:r>
          </w:p>
        </w:tc>
      </w:tr>
      <w:tr w:rsidR="48EF0445" w:rsidTr="00135D54" w14:paraId="1CCB621C" w14:textId="77777777">
        <w:trPr>
          <w:trHeight w:val="330"/>
        </w:trPr>
        <w:tc>
          <w:tcPr>
            <w:tcW w:w="221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48EF0445" w:rsidP="00816C34" w:rsidRDefault="48EF0445" w14:paraId="21346782" w14:textId="7A230F02">
            <w:pPr>
              <w:spacing w:after="0"/>
              <w:jc w:val="both"/>
            </w:pPr>
            <w:r w:rsidRPr="48EF0445">
              <w:rPr>
                <w:rFonts w:ascii="Calibri" w:hAnsi="Calibri" w:eastAsia="Calibri" w:cs="Calibri"/>
              </w:rPr>
              <w:t xml:space="preserve">   Waste to energy   </w:t>
            </w:r>
          </w:p>
        </w:tc>
        <w:tc>
          <w:tcPr>
            <w:tcW w:w="116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48EF0445" w:rsidP="00816C34" w:rsidRDefault="48EF0445" w14:paraId="325B87B6" w14:textId="42DF5CA6">
            <w:pPr>
              <w:spacing w:after="0"/>
              <w:jc w:val="both"/>
            </w:pPr>
            <w:r w:rsidRPr="48EF0445">
              <w:rPr>
                <w:rFonts w:ascii="Calibri" w:hAnsi="Calibri" w:eastAsia="Calibri" w:cs="Calibri"/>
              </w:rPr>
              <w:t>70.407</w:t>
            </w:r>
          </w:p>
        </w:tc>
        <w:tc>
          <w:tcPr>
            <w:tcW w:w="15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48EF0445" w:rsidP="00816C34" w:rsidRDefault="48EF0445" w14:paraId="545DB4A3" w14:textId="06498F8D">
            <w:pPr>
              <w:spacing w:after="0"/>
              <w:jc w:val="both"/>
            </w:pPr>
            <w:r w:rsidRPr="48EF0445">
              <w:rPr>
                <w:rFonts w:ascii="Calibri" w:hAnsi="Calibri" w:eastAsia="Calibri" w:cs="Calibri"/>
                <w:color w:val="000000" w:themeColor="text1"/>
              </w:rPr>
              <w:t>63.78%</w:t>
            </w:r>
          </w:p>
        </w:tc>
      </w:tr>
      <w:tr w:rsidR="48EF0445" w:rsidTr="00135D54" w14:paraId="79A4E9AA" w14:textId="77777777">
        <w:trPr>
          <w:trHeight w:val="330"/>
        </w:trPr>
        <w:tc>
          <w:tcPr>
            <w:tcW w:w="221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48EF0445" w:rsidP="00816C34" w:rsidRDefault="48EF0445" w14:paraId="7961A1DB" w14:textId="725DF4FD">
            <w:pPr>
              <w:spacing w:after="0"/>
              <w:jc w:val="both"/>
            </w:pPr>
            <w:r w:rsidRPr="48EF0445">
              <w:rPr>
                <w:rFonts w:ascii="Calibri" w:hAnsi="Calibri" w:eastAsia="Calibri" w:cs="Calibri"/>
              </w:rPr>
              <w:t xml:space="preserve">   Waste to landfill   </w:t>
            </w:r>
          </w:p>
        </w:tc>
        <w:tc>
          <w:tcPr>
            <w:tcW w:w="116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48EF0445" w:rsidP="00816C34" w:rsidRDefault="48EF0445" w14:paraId="44DC37E6" w14:textId="0108C9C6">
            <w:pPr>
              <w:spacing w:after="0"/>
              <w:jc w:val="both"/>
            </w:pPr>
            <w:r w:rsidRPr="48EF0445">
              <w:rPr>
                <w:rFonts w:ascii="Calibri" w:hAnsi="Calibri" w:eastAsia="Calibri" w:cs="Calibri"/>
              </w:rPr>
              <w:t>5.416</w:t>
            </w:r>
          </w:p>
        </w:tc>
        <w:tc>
          <w:tcPr>
            <w:tcW w:w="15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48EF0445" w:rsidP="00816C34" w:rsidRDefault="48EF0445" w14:paraId="252A54E6" w14:textId="09220654">
            <w:pPr>
              <w:spacing w:after="0"/>
              <w:jc w:val="both"/>
            </w:pPr>
            <w:r w:rsidRPr="48EF0445">
              <w:rPr>
                <w:rFonts w:ascii="Calibri" w:hAnsi="Calibri" w:eastAsia="Calibri" w:cs="Calibri"/>
                <w:color w:val="000000" w:themeColor="text1"/>
              </w:rPr>
              <w:t>4.91%</w:t>
            </w:r>
          </w:p>
        </w:tc>
      </w:tr>
      <w:tr w:rsidR="48EF0445" w:rsidTr="00135D54" w14:paraId="20E53C8B" w14:textId="77777777">
        <w:trPr>
          <w:trHeight w:val="330"/>
        </w:trPr>
        <w:tc>
          <w:tcPr>
            <w:tcW w:w="221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48EF0445" w:rsidP="00816C34" w:rsidRDefault="48EF0445" w14:paraId="689D588B" w14:textId="65C75A76">
            <w:pPr>
              <w:spacing w:after="0"/>
              <w:jc w:val="both"/>
            </w:pPr>
            <w:r w:rsidRPr="48EF0445">
              <w:rPr>
                <w:rFonts w:ascii="Calibri" w:hAnsi="Calibri" w:eastAsia="Calibri" w:cs="Calibri"/>
              </w:rPr>
              <w:t xml:space="preserve">   Waste Diverted </w:t>
            </w:r>
          </w:p>
        </w:tc>
        <w:tc>
          <w:tcPr>
            <w:tcW w:w="116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48EF0445" w:rsidP="00816C34" w:rsidRDefault="48EF0445" w14:paraId="2734F48E" w14:textId="3A6006F9">
            <w:pPr>
              <w:spacing w:after="0"/>
              <w:jc w:val="both"/>
            </w:pPr>
            <w:r w:rsidRPr="48EF0445">
              <w:rPr>
                <w:rFonts w:ascii="Calibri" w:hAnsi="Calibri" w:eastAsia="Calibri" w:cs="Calibri"/>
              </w:rPr>
              <w:t>2.075</w:t>
            </w:r>
          </w:p>
        </w:tc>
        <w:tc>
          <w:tcPr>
            <w:tcW w:w="15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48EF0445" w:rsidP="00816C34" w:rsidRDefault="48EF0445" w14:paraId="53FBD559" w14:textId="14941200">
            <w:pPr>
              <w:spacing w:after="0"/>
              <w:jc w:val="both"/>
            </w:pPr>
            <w:r w:rsidRPr="48EF0445">
              <w:rPr>
                <w:rFonts w:ascii="Calibri" w:hAnsi="Calibri" w:eastAsia="Calibri" w:cs="Calibri"/>
                <w:color w:val="000000" w:themeColor="text1"/>
              </w:rPr>
              <w:t>1.88%</w:t>
            </w:r>
          </w:p>
        </w:tc>
      </w:tr>
      <w:tr w:rsidR="48EF0445" w:rsidTr="00135D54" w14:paraId="6E64496E" w14:textId="77777777">
        <w:trPr>
          <w:trHeight w:val="330"/>
        </w:trPr>
        <w:tc>
          <w:tcPr>
            <w:tcW w:w="221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48EF0445" w:rsidP="00816C34" w:rsidRDefault="48EF0445" w14:paraId="3A0EF13F" w14:textId="07CF46F3">
            <w:pPr>
              <w:spacing w:after="0"/>
              <w:jc w:val="both"/>
            </w:pPr>
            <w:r w:rsidRPr="48EF0445">
              <w:rPr>
                <w:rFonts w:ascii="Calibri" w:hAnsi="Calibri" w:eastAsia="Calibri" w:cs="Calibri"/>
              </w:rPr>
              <w:t xml:space="preserve">Total Waste   </w:t>
            </w:r>
          </w:p>
        </w:tc>
        <w:tc>
          <w:tcPr>
            <w:tcW w:w="116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48EF0445" w:rsidP="00816C34" w:rsidRDefault="48EF0445" w14:paraId="58687959" w14:textId="49879EF9">
            <w:pPr>
              <w:spacing w:after="0"/>
              <w:jc w:val="both"/>
            </w:pPr>
            <w:r w:rsidRPr="48EF0445">
              <w:rPr>
                <w:rFonts w:ascii="Calibri" w:hAnsi="Calibri" w:eastAsia="Calibri" w:cs="Calibri"/>
                <w:color w:val="000000" w:themeColor="text1"/>
              </w:rPr>
              <w:t>110.394</w:t>
            </w:r>
          </w:p>
        </w:tc>
        <w:tc>
          <w:tcPr>
            <w:tcW w:w="15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15" w:type="dxa"/>
              <w:right w:w="15" w:type="dxa"/>
            </w:tcMar>
            <w:vAlign w:val="center"/>
          </w:tcPr>
          <w:p w:rsidR="48EF0445" w:rsidP="00816C34" w:rsidRDefault="48EF0445" w14:paraId="7F388048" w14:textId="130A7495">
            <w:pPr>
              <w:spacing w:after="0"/>
              <w:jc w:val="both"/>
            </w:pPr>
            <w:r w:rsidRPr="48EF0445">
              <w:rPr>
                <w:rFonts w:ascii="Calibri" w:hAnsi="Calibri" w:eastAsia="Calibri" w:cs="Calibri"/>
                <w:color w:val="000000" w:themeColor="text1"/>
              </w:rPr>
              <w:t>100%</w:t>
            </w:r>
          </w:p>
        </w:tc>
      </w:tr>
    </w:tbl>
    <w:p w:rsidRPr="007B2142" w:rsidR="00986296" w:rsidP="00816C34" w:rsidRDefault="737864DE" w14:paraId="4D5F4F67" w14:textId="6E79B576">
      <w:pPr>
        <w:spacing w:before="240" w:after="240" w:line="240" w:lineRule="auto"/>
        <w:jc w:val="both"/>
        <w:rPr>
          <w:rFonts w:ascii="Calibri" w:hAnsi="Calibri" w:eastAsia="Calibri" w:cs="Calibri"/>
          <w:b/>
          <w:bCs/>
        </w:rPr>
      </w:pPr>
      <w:r w:rsidRPr="7B596AE4">
        <w:rPr>
          <w:rFonts w:ascii="Calibri" w:hAnsi="Calibri" w:eastAsia="Calibri" w:cs="Calibri"/>
          <w:b/>
          <w:bCs/>
        </w:rPr>
        <w:t>5.2</w:t>
      </w:r>
      <w:r w:rsidR="6E5616CB">
        <w:tab/>
      </w:r>
      <w:r w:rsidRPr="7B596AE4">
        <w:rPr>
          <w:rFonts w:ascii="Calibri" w:hAnsi="Calibri" w:eastAsia="Calibri" w:cs="Calibri"/>
          <w:b/>
          <w:bCs/>
        </w:rPr>
        <w:t>Waste Data</w:t>
      </w:r>
    </w:p>
    <w:p w:rsidRPr="007B2142" w:rsidR="00986296" w:rsidP="00816C34" w:rsidRDefault="6E5616CB" w14:paraId="3E10D712" w14:textId="18634CCC">
      <w:pPr>
        <w:spacing w:before="240" w:after="240" w:line="240" w:lineRule="auto"/>
        <w:jc w:val="both"/>
        <w:rPr>
          <w:rFonts w:ascii="Calibri" w:hAnsi="Calibri" w:eastAsia="Times New Roman" w:cs="Calibri"/>
          <w:b/>
          <w:bCs/>
          <w:color w:val="FF0000"/>
          <w:u w:val="single"/>
          <w:lang w:eastAsia="en-GB"/>
        </w:rPr>
      </w:pPr>
      <w:r w:rsidRPr="7B596AE4">
        <w:rPr>
          <w:rFonts w:ascii="Calibri" w:hAnsi="Calibri" w:eastAsia="Calibri" w:cs="Calibri"/>
        </w:rPr>
        <w:t>Five</w:t>
      </w:r>
      <w:r w:rsidRPr="7B596AE4" w:rsidR="00986296">
        <w:rPr>
          <w:rFonts w:ascii="Calibri" w:hAnsi="Calibri" w:eastAsia="Calibri" w:cs="Calibri"/>
        </w:rPr>
        <w:t xml:space="preserve"> waste audits have been carried out this year</w:t>
      </w:r>
      <w:r w:rsidRPr="7B596AE4" w:rsidR="494B33FF">
        <w:rPr>
          <w:rFonts w:ascii="Calibri" w:hAnsi="Calibri" w:eastAsia="Calibri" w:cs="Calibri"/>
        </w:rPr>
        <w:t xml:space="preserve"> in the following locations</w:t>
      </w:r>
      <w:r w:rsidRPr="7B596AE4">
        <w:rPr>
          <w:rFonts w:ascii="Calibri" w:hAnsi="Calibri" w:eastAsia="Calibri" w:cs="Calibri"/>
        </w:rPr>
        <w:t xml:space="preserve">: </w:t>
      </w:r>
    </w:p>
    <w:p w:rsidRPr="007B2142" w:rsidR="00986296" w:rsidP="00816C34" w:rsidRDefault="6E5616CB" w14:paraId="405793F5" w14:textId="02EC9C23">
      <w:pPr>
        <w:pStyle w:val="ListParagraph"/>
        <w:numPr>
          <w:ilvl w:val="0"/>
          <w:numId w:val="3"/>
        </w:numPr>
        <w:spacing w:before="240" w:after="0" w:line="240" w:lineRule="auto"/>
        <w:jc w:val="both"/>
        <w:rPr>
          <w:rFonts w:ascii="Calibri" w:hAnsi="Calibri" w:eastAsia="Calibri" w:cs="Calibri"/>
        </w:rPr>
      </w:pPr>
      <w:r w:rsidRPr="48EF0445">
        <w:rPr>
          <w:rFonts w:ascii="Calibri" w:hAnsi="Calibri" w:eastAsia="Calibri" w:cs="Calibri"/>
        </w:rPr>
        <w:t xml:space="preserve">3D Print Lab </w:t>
      </w:r>
    </w:p>
    <w:p w:rsidRPr="007B2142" w:rsidR="00986296" w:rsidP="00816C34" w:rsidRDefault="6E5616CB" w14:paraId="2DB5D430" w14:textId="1FC2308D">
      <w:pPr>
        <w:pStyle w:val="ListParagraph"/>
        <w:numPr>
          <w:ilvl w:val="0"/>
          <w:numId w:val="3"/>
        </w:numPr>
        <w:spacing w:before="240" w:after="0" w:line="240" w:lineRule="auto"/>
        <w:jc w:val="both"/>
        <w:rPr>
          <w:rFonts w:ascii="Calibri" w:hAnsi="Calibri" w:eastAsia="Calibri" w:cs="Calibri"/>
        </w:rPr>
      </w:pPr>
      <w:r w:rsidRPr="48EF0445">
        <w:rPr>
          <w:rFonts w:ascii="Calibri" w:hAnsi="Calibri" w:eastAsia="Calibri" w:cs="Calibri"/>
        </w:rPr>
        <w:t xml:space="preserve">Arts Dentistry </w:t>
      </w:r>
    </w:p>
    <w:p w:rsidRPr="007B2142" w:rsidR="00986296" w:rsidP="00816C34" w:rsidRDefault="6E5616CB" w14:paraId="2704565A" w14:textId="355555C5">
      <w:pPr>
        <w:pStyle w:val="ListParagraph"/>
        <w:numPr>
          <w:ilvl w:val="0"/>
          <w:numId w:val="3"/>
        </w:numPr>
        <w:spacing w:before="240" w:after="0" w:line="240" w:lineRule="auto"/>
        <w:jc w:val="both"/>
        <w:rPr>
          <w:rFonts w:ascii="Calibri" w:hAnsi="Calibri" w:eastAsia="Calibri" w:cs="Calibri"/>
        </w:rPr>
      </w:pPr>
      <w:r w:rsidRPr="48EF0445">
        <w:rPr>
          <w:rFonts w:ascii="Calibri" w:hAnsi="Calibri" w:eastAsia="Calibri" w:cs="Calibri"/>
        </w:rPr>
        <w:t>Life Sciences</w:t>
      </w:r>
    </w:p>
    <w:p w:rsidRPr="007B2142" w:rsidR="00986296" w:rsidP="00816C34" w:rsidRDefault="6E5616CB" w14:paraId="41EF128D" w14:textId="6112A25E">
      <w:pPr>
        <w:pStyle w:val="ListParagraph"/>
        <w:numPr>
          <w:ilvl w:val="0"/>
          <w:numId w:val="3"/>
        </w:numPr>
        <w:spacing w:before="240" w:after="0" w:line="240" w:lineRule="auto"/>
        <w:jc w:val="both"/>
        <w:rPr>
          <w:rFonts w:ascii="Calibri" w:hAnsi="Calibri" w:eastAsia="Calibri" w:cs="Calibri"/>
        </w:rPr>
      </w:pPr>
      <w:r w:rsidRPr="48EF0445">
        <w:rPr>
          <w:rFonts w:ascii="Calibri" w:hAnsi="Calibri" w:eastAsia="Calibri" w:cs="Calibri"/>
        </w:rPr>
        <w:t>Digital &amp; IT.</w:t>
      </w:r>
      <w:r w:rsidRPr="48EF0445" w:rsidR="00986296">
        <w:rPr>
          <w:rFonts w:ascii="Calibri" w:hAnsi="Calibri" w:eastAsia="Calibri" w:cs="Calibri"/>
        </w:rPr>
        <w:t xml:space="preserve"> </w:t>
      </w:r>
    </w:p>
    <w:p w:rsidRPr="007B2142" w:rsidR="00986296" w:rsidP="00816C34" w:rsidRDefault="5AB93600" w14:paraId="06AF5533" w14:textId="4CEB2E32">
      <w:pPr>
        <w:pStyle w:val="ListParagraph"/>
        <w:numPr>
          <w:ilvl w:val="0"/>
          <w:numId w:val="3"/>
        </w:numPr>
        <w:spacing w:before="240" w:after="0" w:line="240" w:lineRule="auto"/>
        <w:jc w:val="both"/>
        <w:rPr>
          <w:rFonts w:ascii="Calibri" w:hAnsi="Calibri" w:eastAsia="Calibri" w:cs="Calibri"/>
        </w:rPr>
      </w:pPr>
      <w:r w:rsidRPr="7B596AE4">
        <w:rPr>
          <w:rFonts w:ascii="Calibri" w:hAnsi="Calibri" w:eastAsia="Calibri" w:cs="Calibri"/>
        </w:rPr>
        <w:t>Sackers waste disposal contractor si</w:t>
      </w:r>
      <w:r w:rsidRPr="7B596AE4" w:rsidR="1E97A5B9">
        <w:rPr>
          <w:rFonts w:ascii="Calibri" w:hAnsi="Calibri" w:eastAsia="Calibri" w:cs="Calibri"/>
        </w:rPr>
        <w:t xml:space="preserve">te visit </w:t>
      </w:r>
      <w:r w:rsidRPr="7B596AE4" w:rsidR="136DD79F">
        <w:rPr>
          <w:rFonts w:ascii="Calibri" w:hAnsi="Calibri" w:eastAsia="Calibri" w:cs="Calibri"/>
        </w:rPr>
        <w:t xml:space="preserve"> </w:t>
      </w:r>
    </w:p>
    <w:p w:rsidRPr="007B2142" w:rsidR="00986296" w:rsidP="00816C34" w:rsidRDefault="00986296" w14:paraId="27565C6B" w14:textId="36311E64">
      <w:pPr>
        <w:spacing w:before="240" w:after="240" w:line="240" w:lineRule="auto"/>
        <w:jc w:val="both"/>
        <w:rPr>
          <w:rFonts w:ascii="Calibri" w:hAnsi="Calibri" w:eastAsia="Calibri" w:cs="Calibri"/>
        </w:rPr>
      </w:pPr>
      <w:r w:rsidRPr="7B596AE4">
        <w:rPr>
          <w:rFonts w:ascii="Calibri" w:hAnsi="Calibri" w:eastAsia="Calibri" w:cs="Calibri"/>
        </w:rPr>
        <w:t xml:space="preserve">These audits provide </w:t>
      </w:r>
      <w:r w:rsidRPr="7B596AE4" w:rsidR="36DBD8CB">
        <w:rPr>
          <w:rFonts w:ascii="Calibri" w:hAnsi="Calibri" w:eastAsia="Calibri" w:cs="Calibri"/>
        </w:rPr>
        <w:t xml:space="preserve">a </w:t>
      </w:r>
      <w:r w:rsidRPr="7B596AE4">
        <w:rPr>
          <w:rFonts w:ascii="Calibri" w:hAnsi="Calibri" w:eastAsia="Calibri" w:cs="Calibri"/>
        </w:rPr>
        <w:t>detailed insight into waste generation patterns and opportunities for further improvement, informing our continuous improvement approach and supporting targeted intervention strategies.</w:t>
      </w:r>
      <w:r w:rsidRPr="7B596AE4" w:rsidR="3A24044A">
        <w:rPr>
          <w:rFonts w:ascii="Calibri" w:hAnsi="Calibri" w:eastAsia="Calibri" w:cs="Calibri"/>
        </w:rPr>
        <w:t xml:space="preserve"> </w:t>
      </w:r>
      <w:r w:rsidRPr="7B596AE4" w:rsidR="26F079E0">
        <w:rPr>
          <w:rFonts w:ascii="Calibri" w:hAnsi="Calibri" w:eastAsia="Calibri" w:cs="Calibri"/>
        </w:rPr>
        <w:t xml:space="preserve">  </w:t>
      </w:r>
      <w:r w:rsidRPr="7B596AE4" w:rsidR="6E5616CB">
        <w:rPr>
          <w:rFonts w:ascii="Calibri" w:hAnsi="Calibri" w:eastAsia="Calibri" w:cs="Calibri"/>
        </w:rPr>
        <w:t>All departments visited had a great level of understanding of the wastes they produce and a good level of understanding of proper disposal</w:t>
      </w:r>
      <w:r w:rsidRPr="7B596AE4" w:rsidR="745DF0DB">
        <w:rPr>
          <w:rFonts w:ascii="Calibri" w:hAnsi="Calibri" w:eastAsia="Calibri" w:cs="Calibri"/>
        </w:rPr>
        <w:t>.</w:t>
      </w:r>
      <w:r w:rsidRPr="7B596AE4" w:rsidR="6E5616CB">
        <w:rPr>
          <w:rFonts w:ascii="Calibri" w:hAnsi="Calibri" w:eastAsia="Calibri" w:cs="Calibri"/>
        </w:rPr>
        <w:t xml:space="preserve"> </w:t>
      </w:r>
    </w:p>
    <w:p w:rsidR="069890A7" w:rsidP="00816C34" w:rsidRDefault="069890A7" w14:paraId="29EB5BD1" w14:textId="6C8F71A7">
      <w:pPr>
        <w:spacing w:before="240" w:after="240" w:line="240" w:lineRule="auto"/>
        <w:jc w:val="both"/>
      </w:pPr>
      <w:r w:rsidRPr="7B596AE4">
        <w:rPr>
          <w:rFonts w:ascii="Calibri" w:hAnsi="Calibri" w:eastAsia="Calibri" w:cs="Calibri"/>
        </w:rPr>
        <w:t>Management of hazardous waste, however, presents greater complexity. This was highlighted in the 3D Print Lab, where improvements are required to waste liquid labelling to ensure contents are fully and accurately described. Establishing a more formalised and consistent approach to the assessment and sustainable disposal of hazardous waste will therefore be a key focus going forward.</w:t>
      </w:r>
    </w:p>
    <w:p w:rsidRPr="00341963" w:rsidR="00986296" w:rsidP="00816C34" w:rsidRDefault="504F917D" w14:paraId="4E21E953" w14:textId="456F158E">
      <w:pPr>
        <w:spacing w:before="100" w:beforeAutospacing="1" w:after="100" w:afterAutospacing="1" w:line="240" w:lineRule="auto"/>
        <w:jc w:val="both"/>
        <w:rPr>
          <w:rFonts w:ascii="Calibri" w:hAnsi="Calibri" w:eastAsia="Times New Roman" w:cs="Calibri"/>
          <w:b/>
          <w:bCs/>
          <w:kern w:val="0"/>
          <w:lang w:eastAsia="en-GB"/>
          <w14:ligatures w14:val="none"/>
        </w:rPr>
      </w:pPr>
      <w:r w:rsidRPr="7B596AE4">
        <w:rPr>
          <w:rFonts w:ascii="Calibri" w:hAnsi="Calibri" w:eastAsia="Times New Roman" w:cs="Calibri"/>
          <w:b/>
          <w:bCs/>
          <w:kern w:val="0"/>
          <w:lang w:eastAsia="en-GB"/>
          <w14:ligatures w14:val="none"/>
        </w:rPr>
        <w:t>6.</w:t>
      </w:r>
      <w:r w:rsidR="00986296">
        <w:tab/>
      </w:r>
      <w:r w:rsidRPr="7B596AE4" w:rsidR="00986296">
        <w:rPr>
          <w:rFonts w:ascii="Calibri" w:hAnsi="Calibri" w:eastAsia="Times New Roman" w:cs="Calibri"/>
          <w:b/>
          <w:bCs/>
          <w:kern w:val="0"/>
          <w:lang w:eastAsia="en-GB"/>
          <w14:ligatures w14:val="none"/>
        </w:rPr>
        <w:t>Biodiversity and Green Spaces</w:t>
      </w:r>
    </w:p>
    <w:p w:rsidRPr="00135D54" w:rsidR="19E9B117" w:rsidP="5614700F" w:rsidRDefault="00986296" w14:paraId="59A55AA5" w14:textId="1C956153">
      <w:pPr>
        <w:spacing w:before="100" w:beforeAutospacing="1" w:after="100" w:afterAutospacing="1" w:line="240" w:lineRule="auto"/>
        <w:jc w:val="both"/>
        <w:rPr>
          <w:rFonts w:ascii="Calibri" w:hAnsi="Calibri" w:eastAsia="Times New Roman" w:cs="Calibri"/>
          <w:kern w:val="0"/>
          <w:lang w:eastAsia="en-GB"/>
          <w14:ligatures w14:val="none"/>
        </w:rPr>
      </w:pPr>
      <w:r w:rsidRPr="00341963">
        <w:rPr>
          <w:rFonts w:ascii="Calibri" w:hAnsi="Calibri" w:eastAsia="Times New Roman" w:cs="Calibri"/>
          <w:kern w:val="0"/>
          <w:lang w:eastAsia="en-GB"/>
          <w14:ligatures w14:val="none"/>
        </w:rPr>
        <w:t xml:space="preserve">We continue to develop and enhance our green spaces across the campus encouraging diverse plant rich areas that will naturally contribute to creating species rich areas. This multifaceted approach recognises the interconnected nature of environmental, social, and educational objectives while contributing to our broader sustainability commitments. This is monitored by regular habitat surveys and reporting allowing us to monitor progress as the areas develop. Regular habitat surveys conducted by qualified ecologists monitor ecosystem </w:t>
      </w:r>
      <w:r w:rsidR="00135D54">
        <w:rPr>
          <w:rFonts w:ascii="Calibri" w:hAnsi="Calibri" w:eastAsia="Times New Roman" w:cs="Calibri"/>
          <w:kern w:val="0"/>
          <w:lang w:eastAsia="en-GB"/>
          <w14:ligatures w14:val="none"/>
        </w:rPr>
        <w:t>d</w:t>
      </w:r>
      <w:r w:rsidRPr="00341963">
        <w:rPr>
          <w:rFonts w:ascii="Calibri" w:hAnsi="Calibri" w:eastAsia="Times New Roman" w:cs="Calibri"/>
          <w:kern w:val="0"/>
          <w:lang w:eastAsia="en-GB"/>
          <w14:ligatures w14:val="none"/>
        </w:rPr>
        <w:t>evelopment and inform adaptive management strategies.</w:t>
      </w:r>
    </w:p>
    <w:p w:rsidR="5614700F" w:rsidP="5614700F" w:rsidRDefault="5614700F" w14:paraId="6D7F6894" w14:textId="0CC5E542">
      <w:pPr>
        <w:spacing w:beforeAutospacing="1" w:afterAutospacing="1" w:line="240" w:lineRule="auto"/>
        <w:jc w:val="both"/>
        <w:rPr>
          <w:rFonts w:ascii="Calibri" w:hAnsi="Calibri" w:eastAsia="Times New Roman" w:cs="Calibri"/>
          <w:lang w:eastAsia="en-GB"/>
        </w:rPr>
      </w:pPr>
    </w:p>
    <w:p w:rsidRPr="00135D54" w:rsidR="00986296" w:rsidP="00816C34" w:rsidRDefault="68A1E633" w14:paraId="53EC292C" w14:textId="4E7AB21F">
      <w:pPr>
        <w:spacing w:before="100" w:beforeAutospacing="1" w:after="100" w:afterAutospacing="1" w:line="240" w:lineRule="auto"/>
        <w:jc w:val="both"/>
        <w:rPr>
          <w:rFonts w:ascii="Calibri" w:hAnsi="Calibri" w:eastAsia="Times New Roman" w:cs="Calibri"/>
          <w:lang w:eastAsia="en-GB"/>
        </w:rPr>
      </w:pPr>
      <w:r w:rsidRPr="00341963">
        <w:rPr>
          <w:rFonts w:ascii="Calibri" w:hAnsi="Calibri" w:eastAsia="Times New Roman" w:cs="Calibri"/>
          <w:b/>
          <w:bCs/>
          <w:kern w:val="0"/>
          <w:lang w:eastAsia="en-GB"/>
          <w14:ligatures w14:val="none"/>
        </w:rPr>
        <w:t>6.1</w:t>
      </w:r>
      <w:r w:rsidR="00986296">
        <w:tab/>
      </w:r>
      <w:r w:rsidRPr="00341963">
        <w:rPr>
          <w:rFonts w:ascii="Calibri" w:hAnsi="Calibri" w:eastAsia="Times New Roman" w:cs="Calibri"/>
          <w:b/>
          <w:bCs/>
          <w:kern w:val="0"/>
          <w:lang w:eastAsia="en-GB"/>
          <w14:ligatures w14:val="none"/>
        </w:rPr>
        <w:t>Habitat Performance</w:t>
      </w:r>
    </w:p>
    <w:p w:rsidR="19E9B117" w:rsidP="00135D54" w:rsidRDefault="00986296" w14:paraId="2E73A422" w14:textId="566959E7">
      <w:pPr>
        <w:pStyle w:val="ListParagraph"/>
        <w:numPr>
          <w:ilvl w:val="0"/>
          <w:numId w:val="2"/>
        </w:numPr>
        <w:spacing w:before="100" w:beforeAutospacing="1" w:after="100" w:afterAutospacing="1" w:line="240" w:lineRule="auto"/>
        <w:jc w:val="both"/>
        <w:rPr>
          <w:rFonts w:ascii="Calibri" w:hAnsi="Calibri" w:eastAsia="Times New Roman" w:cs="Calibri"/>
          <w:kern w:val="0"/>
          <w:lang w:eastAsia="en-GB"/>
          <w14:ligatures w14:val="none"/>
        </w:rPr>
      </w:pPr>
      <w:r w:rsidRPr="00341963">
        <w:rPr>
          <w:rFonts w:ascii="Calibri" w:hAnsi="Calibri" w:eastAsia="Times New Roman" w:cs="Calibri"/>
          <w:b/>
          <w:bCs/>
          <w:kern w:val="0"/>
          <w:lang w:eastAsia="en-GB"/>
          <w14:ligatures w14:val="none"/>
        </w:rPr>
        <w:t>Wildflower Meadow</w:t>
      </w:r>
      <w:r w:rsidRPr="00341963" w:rsidR="3F95969D">
        <w:rPr>
          <w:rFonts w:ascii="Calibri" w:hAnsi="Calibri" w:eastAsia="Times New Roman" w:cs="Calibri"/>
          <w:kern w:val="0"/>
          <w:lang w:eastAsia="en-GB"/>
          <w14:ligatures w14:val="none"/>
        </w:rPr>
        <w:t xml:space="preserve">:  </w:t>
      </w:r>
      <w:r w:rsidRPr="00341963">
        <w:rPr>
          <w:rFonts w:ascii="Calibri" w:hAnsi="Calibri" w:eastAsia="Times New Roman" w:cs="Calibri"/>
          <w:kern w:val="0"/>
          <w:lang w:eastAsia="en-GB"/>
          <w14:ligatures w14:val="none"/>
        </w:rPr>
        <w:t xml:space="preserve">With the ongoing challenges created by the longer periods of hotter and drier weather we are experiencing challenges sustaining the existing planting. We are reviewing how this space is treated with it potentially becoming more suited to a Heathland environment. </w:t>
      </w:r>
    </w:p>
    <w:p w:rsidRPr="00135D54" w:rsidR="00135D54" w:rsidP="00135D54" w:rsidRDefault="00135D54" w14:paraId="0D1F246B" w14:textId="77777777">
      <w:pPr>
        <w:pStyle w:val="ListParagraph"/>
        <w:spacing w:before="100" w:beforeAutospacing="1" w:after="100" w:afterAutospacing="1" w:line="240" w:lineRule="auto"/>
        <w:jc w:val="both"/>
        <w:rPr>
          <w:rFonts w:ascii="Calibri" w:hAnsi="Calibri" w:eastAsia="Times New Roman" w:cs="Calibri"/>
          <w:kern w:val="0"/>
          <w:lang w:eastAsia="en-GB"/>
          <w14:ligatures w14:val="none"/>
        </w:rPr>
      </w:pPr>
    </w:p>
    <w:p w:rsidRPr="00341963" w:rsidR="00986296" w:rsidP="00816C34" w:rsidRDefault="00986296" w14:paraId="08ED0B45" w14:textId="21F90C8F">
      <w:pPr>
        <w:pStyle w:val="ListParagraph"/>
        <w:numPr>
          <w:ilvl w:val="0"/>
          <w:numId w:val="2"/>
        </w:numPr>
        <w:spacing w:before="100" w:beforeAutospacing="1" w:after="100" w:afterAutospacing="1" w:line="240" w:lineRule="auto"/>
        <w:jc w:val="both"/>
        <w:rPr>
          <w:rFonts w:ascii="Calibri" w:hAnsi="Calibri" w:eastAsia="Calibri" w:cs="Calibri"/>
        </w:rPr>
      </w:pPr>
      <w:r w:rsidRPr="00341963">
        <w:rPr>
          <w:rFonts w:ascii="Calibri" w:hAnsi="Calibri" w:eastAsia="Times New Roman" w:cs="Calibri"/>
          <w:b/>
          <w:bCs/>
          <w:kern w:val="0"/>
          <w:lang w:eastAsia="en-GB"/>
          <w14:ligatures w14:val="none"/>
        </w:rPr>
        <w:t>Wellbeing Allotment</w:t>
      </w:r>
      <w:r w:rsidRPr="7B596AE4" w:rsidR="0946521E">
        <w:rPr>
          <w:rFonts w:ascii="Calibri" w:hAnsi="Calibri" w:eastAsia="Calibri" w:cs="Calibri"/>
          <w:b/>
          <w:bCs/>
          <w:kern w:val="0"/>
          <w:lang w:eastAsia="en-GB"/>
          <w14:ligatures w14:val="none"/>
        </w:rPr>
        <w:t xml:space="preserve">:  </w:t>
      </w:r>
      <w:r w:rsidRPr="7B596AE4" w:rsidR="0946521E">
        <w:rPr>
          <w:rFonts w:ascii="Calibri" w:hAnsi="Calibri" w:eastAsia="Calibri" w:cs="Calibri"/>
        </w:rPr>
        <w:t>The initiative continues to be successful, with the focus now shifting towards improving staff and student engagement in the use and ongoing maintenance of the space. Regular monthly volunteering sessions are being promoted via the Hub and Brightspace. This innovative initiative has demonstrated strong success in engaging both staff and students in practical sustainability activities, while also serving as a living laboratory for sustainable practices and supporting mental health and community cohesion objectives.</w:t>
      </w:r>
    </w:p>
    <w:p w:rsidRPr="00341963" w:rsidR="00986296" w:rsidP="00816C34" w:rsidRDefault="00986296" w14:paraId="4C879526" w14:textId="7DE69937">
      <w:pPr>
        <w:pStyle w:val="ListParagraph"/>
        <w:spacing w:before="100" w:beforeAutospacing="1" w:after="100" w:afterAutospacing="1" w:line="240" w:lineRule="auto"/>
        <w:jc w:val="both"/>
        <w:rPr>
          <w:rFonts w:ascii="Calibri" w:hAnsi="Calibri" w:eastAsia="Calibri" w:cs="Calibri"/>
        </w:rPr>
      </w:pPr>
    </w:p>
    <w:p w:rsidRPr="00341963" w:rsidR="00986296" w:rsidP="00135D54" w:rsidRDefault="3A07A6A1" w14:paraId="50E7EDA6" w14:textId="7C8A3C90">
      <w:pPr>
        <w:pStyle w:val="ListParagraph"/>
        <w:numPr>
          <w:ilvl w:val="0"/>
          <w:numId w:val="2"/>
        </w:numPr>
        <w:spacing w:before="100" w:beforeAutospacing="1" w:after="100" w:afterAutospacing="1" w:line="240" w:lineRule="auto"/>
      </w:pPr>
      <w:r w:rsidRPr="7B596AE4">
        <w:rPr>
          <w:rFonts w:ascii="Calibri" w:hAnsi="Calibri" w:eastAsia="Calibri" w:cs="Calibri"/>
          <w:b/>
          <w:bCs/>
        </w:rPr>
        <w:t>Habitat</w:t>
      </w:r>
      <w:r w:rsidR="00135D54">
        <w:rPr>
          <w:rFonts w:ascii="Calibri" w:hAnsi="Calibri" w:eastAsia="Calibri" w:cs="Calibri"/>
          <w:b/>
          <w:bCs/>
        </w:rPr>
        <w:t xml:space="preserve"> </w:t>
      </w:r>
      <w:r w:rsidRPr="7B596AE4">
        <w:rPr>
          <w:rFonts w:ascii="Calibri" w:hAnsi="Calibri" w:eastAsia="Calibri" w:cs="Calibri"/>
          <w:b/>
          <w:bCs/>
        </w:rPr>
        <w:t>Surveys</w:t>
      </w:r>
      <w:r w:rsidR="00986296">
        <w:br/>
      </w:r>
      <w:r w:rsidRPr="7B596AE4">
        <w:rPr>
          <w:rFonts w:ascii="Calibri" w:hAnsi="Calibri" w:eastAsia="Calibri" w:cs="Calibri"/>
        </w:rPr>
        <w:t>Habitat surveys were carried out during the reporting year in accordance with the UK Habitat Classification Methodology, with support from second-year BSc Wildlife, Ecology and Conservation students, including one micro-placement student. Surveys were undertaken across the wildlife garden, wildflower meadow, physic garden, green bike shed roof and the bumblebee buffet area.</w:t>
      </w:r>
    </w:p>
    <w:p w:rsidRPr="00341963" w:rsidR="00986296" w:rsidP="00816C34" w:rsidRDefault="3A07A6A1" w14:paraId="41D83EF2" w14:textId="3D26C7BE">
      <w:pPr>
        <w:spacing w:before="240" w:after="240" w:line="240" w:lineRule="auto"/>
        <w:ind w:left="720"/>
        <w:jc w:val="both"/>
        <w:rPr>
          <w:rFonts w:ascii="Calibri" w:hAnsi="Calibri" w:eastAsia="Calibri" w:cs="Calibri"/>
        </w:rPr>
      </w:pPr>
      <w:r w:rsidRPr="7B596AE4">
        <w:rPr>
          <w:rFonts w:ascii="Calibri" w:hAnsi="Calibri" w:eastAsia="Calibri" w:cs="Calibri"/>
        </w:rPr>
        <w:t>Key findings:</w:t>
      </w:r>
    </w:p>
    <w:p w:rsidRPr="00341963" w:rsidR="00986296" w:rsidP="00816C34" w:rsidRDefault="3A07A6A1" w14:paraId="76F129A3" w14:textId="72715864">
      <w:pPr>
        <w:pStyle w:val="ListParagraph"/>
        <w:numPr>
          <w:ilvl w:val="0"/>
          <w:numId w:val="1"/>
        </w:numPr>
        <w:spacing w:before="240" w:after="240" w:line="240" w:lineRule="auto"/>
        <w:jc w:val="both"/>
        <w:rPr>
          <w:rFonts w:ascii="Calibri" w:hAnsi="Calibri" w:eastAsia="Calibri" w:cs="Calibri"/>
        </w:rPr>
      </w:pPr>
      <w:r w:rsidRPr="7B596AE4">
        <w:rPr>
          <w:rFonts w:ascii="Calibri" w:hAnsi="Calibri" w:eastAsia="Calibri" w:cs="Calibri"/>
        </w:rPr>
        <w:t>Wildflower Meadow: 22 species recorded, including 13 plant species.</w:t>
      </w:r>
    </w:p>
    <w:p w:rsidRPr="00341963" w:rsidR="00986296" w:rsidP="00816C34" w:rsidRDefault="3A07A6A1" w14:paraId="485F1306" w14:textId="695B0CD8">
      <w:pPr>
        <w:pStyle w:val="ListParagraph"/>
        <w:numPr>
          <w:ilvl w:val="0"/>
          <w:numId w:val="1"/>
        </w:numPr>
        <w:spacing w:before="240" w:after="240" w:line="240" w:lineRule="auto"/>
        <w:jc w:val="both"/>
        <w:rPr>
          <w:rFonts w:ascii="Calibri" w:hAnsi="Calibri" w:eastAsia="Calibri" w:cs="Calibri"/>
        </w:rPr>
      </w:pPr>
      <w:r w:rsidRPr="7B596AE4">
        <w:rPr>
          <w:rFonts w:ascii="Calibri" w:hAnsi="Calibri" w:eastAsia="Calibri" w:cs="Calibri"/>
        </w:rPr>
        <w:t>Bumblebee Buffet Area: 28 species recorded, representing an increase of 11 species compared to 2024 and a cumulative increase of 17 species since 2023.</w:t>
      </w:r>
    </w:p>
    <w:p w:rsidRPr="00341963" w:rsidR="00986296" w:rsidP="00816C34" w:rsidRDefault="3A07A6A1" w14:paraId="531B01F6" w14:textId="37732891">
      <w:pPr>
        <w:pStyle w:val="ListParagraph"/>
        <w:numPr>
          <w:ilvl w:val="0"/>
          <w:numId w:val="1"/>
        </w:numPr>
        <w:spacing w:before="240" w:after="240" w:line="240" w:lineRule="auto"/>
        <w:jc w:val="both"/>
        <w:rPr>
          <w:rFonts w:ascii="Calibri" w:hAnsi="Calibri" w:eastAsia="Calibri" w:cs="Calibri"/>
        </w:rPr>
      </w:pPr>
      <w:r w:rsidRPr="7B596AE4">
        <w:rPr>
          <w:rFonts w:ascii="Calibri" w:hAnsi="Calibri" w:eastAsia="Calibri" w:cs="Calibri"/>
        </w:rPr>
        <w:t>Wildlife Garden (land area only): 48 species recorded, a decrease of 8 species compared to 2023.</w:t>
      </w:r>
    </w:p>
    <w:p w:rsidRPr="00341963" w:rsidR="00986296" w:rsidP="00816C34" w:rsidRDefault="3A07A6A1" w14:paraId="49CCB979" w14:textId="2416A920">
      <w:pPr>
        <w:pStyle w:val="ListParagraph"/>
        <w:numPr>
          <w:ilvl w:val="0"/>
          <w:numId w:val="1"/>
        </w:numPr>
        <w:spacing w:before="240" w:after="240" w:line="240" w:lineRule="auto"/>
        <w:jc w:val="both"/>
        <w:rPr>
          <w:rFonts w:ascii="Calibri" w:hAnsi="Calibri" w:eastAsia="Calibri" w:cs="Calibri"/>
        </w:rPr>
      </w:pPr>
      <w:r w:rsidRPr="7B596AE4">
        <w:rPr>
          <w:rFonts w:ascii="Calibri" w:hAnsi="Calibri" w:eastAsia="Calibri" w:cs="Calibri"/>
        </w:rPr>
        <w:t>Physic Garden: 32 species recorded.</w:t>
      </w:r>
    </w:p>
    <w:p w:rsidRPr="00135D54" w:rsidR="7B596AE4" w:rsidP="00816C34" w:rsidRDefault="3A07A6A1" w14:paraId="04728D68" w14:textId="23F7765D">
      <w:pPr>
        <w:pStyle w:val="ListParagraph"/>
        <w:numPr>
          <w:ilvl w:val="0"/>
          <w:numId w:val="1"/>
        </w:numPr>
        <w:spacing w:before="240" w:after="240" w:line="240" w:lineRule="auto"/>
        <w:jc w:val="both"/>
        <w:rPr>
          <w:rFonts w:ascii="Calibri" w:hAnsi="Calibri" w:eastAsia="Calibri" w:cs="Calibri"/>
        </w:rPr>
      </w:pPr>
      <w:r w:rsidRPr="7B596AE4">
        <w:rPr>
          <w:rFonts w:ascii="Calibri" w:hAnsi="Calibri" w:eastAsia="Calibri" w:cs="Calibri"/>
        </w:rPr>
        <w:t>Green Bike Shed Roof: 11 species recorded.</w:t>
      </w:r>
    </w:p>
    <w:p w:rsidRPr="00135D54" w:rsidR="7B596AE4" w:rsidP="00135D54" w:rsidRDefault="3A07A6A1" w14:paraId="0014B59B" w14:textId="6963290A">
      <w:pPr>
        <w:spacing w:before="100" w:beforeAutospacing="1" w:after="100" w:afterAutospacing="1" w:line="240" w:lineRule="auto"/>
        <w:jc w:val="both"/>
        <w:rPr>
          <w:rFonts w:ascii="Calibri" w:hAnsi="Calibri" w:eastAsia="Times New Roman" w:cs="Calibri"/>
          <w:b/>
          <w:bCs/>
          <w:kern w:val="0"/>
          <w:lang w:eastAsia="en-GB"/>
          <w14:ligatures w14:val="none"/>
        </w:rPr>
      </w:pPr>
      <w:r w:rsidRPr="7B596AE4">
        <w:rPr>
          <w:rFonts w:ascii="Calibri" w:hAnsi="Calibri" w:eastAsia="Times New Roman" w:cs="Calibri"/>
          <w:b/>
          <w:bCs/>
          <w:kern w:val="0"/>
          <w:lang w:eastAsia="en-GB"/>
          <w14:ligatures w14:val="none"/>
        </w:rPr>
        <w:t>7.</w:t>
      </w:r>
      <w:r w:rsidR="00986296">
        <w:tab/>
      </w:r>
      <w:r w:rsidRPr="7B596AE4" w:rsidR="00986296">
        <w:rPr>
          <w:rFonts w:ascii="Calibri" w:hAnsi="Calibri" w:eastAsia="Times New Roman" w:cs="Calibri"/>
          <w:b/>
          <w:bCs/>
          <w:kern w:val="0"/>
          <w:lang w:eastAsia="en-GB"/>
          <w14:ligatures w14:val="none"/>
        </w:rPr>
        <w:t>Travel and Commuting</w:t>
      </w:r>
    </w:p>
    <w:p w:rsidR="00135D54" w:rsidP="00816C34" w:rsidRDefault="4D2F07E3" w14:paraId="6493E496" w14:textId="77777777">
      <w:pPr>
        <w:spacing w:beforeAutospacing="1" w:afterAutospacing="1" w:line="240" w:lineRule="auto"/>
        <w:jc w:val="both"/>
      </w:pPr>
      <w:r w:rsidRPr="7B596AE4">
        <w:rPr>
          <w:rFonts w:ascii="Calibri" w:hAnsi="Calibri" w:eastAsia="Calibri" w:cs="Calibri"/>
        </w:rPr>
        <w:t>During the reporting year, the University progressed a range of initiatives to improve travel options and better understand travel-related emissions, supporting its wider sustainable travel and decarbonisation objectives.</w:t>
      </w:r>
    </w:p>
    <w:p w:rsidRPr="00135D54" w:rsidR="7B596AE4" w:rsidP="00816C34" w:rsidRDefault="7010627E" w14:paraId="29ED908F" w14:textId="405C1345">
      <w:pPr>
        <w:spacing w:beforeAutospacing="1" w:afterAutospacing="1" w:line="240" w:lineRule="auto"/>
        <w:jc w:val="both"/>
      </w:pPr>
      <w:r w:rsidRPr="5614700F">
        <w:rPr>
          <w:rFonts w:ascii="Calibri" w:hAnsi="Calibri" w:eastAsia="Calibri" w:cs="Calibri"/>
        </w:rPr>
        <w:t>The Travel Working Group will be re-established to explore opportunities to enhance travel options to and from the University and to encourage staff and students to adopt more sustainable modes of transport. This work will feed into wider University-led collaboration with Suffolk County Council and Ipswich Borough Council to support increased uptake of sustainable travel across the local area and beyond. These partnerships recognise that achieving sustainable travel outcomes requires coordinated infrastructure improvements that extend beyond the University’s own boundaries.</w:t>
      </w:r>
    </w:p>
    <w:p w:rsidR="5614700F" w:rsidP="5614700F" w:rsidRDefault="5614700F" w14:paraId="6EF18692" w14:textId="4AE23CD4">
      <w:pPr>
        <w:spacing w:beforeAutospacing="1" w:afterAutospacing="1" w:line="240" w:lineRule="auto"/>
        <w:jc w:val="both"/>
        <w:rPr>
          <w:rFonts w:ascii="Calibri" w:hAnsi="Calibri" w:eastAsia="Calibri" w:cs="Calibri"/>
        </w:rPr>
      </w:pPr>
    </w:p>
    <w:p w:rsidRPr="00341963" w:rsidR="00986296" w:rsidP="00816C34" w:rsidRDefault="74927671" w14:paraId="01F31FEE" w14:textId="63910C4D">
      <w:pPr>
        <w:spacing w:before="100" w:beforeAutospacing="1" w:after="100" w:afterAutospacing="1" w:line="240" w:lineRule="auto"/>
        <w:jc w:val="both"/>
        <w:rPr>
          <w:rFonts w:ascii="Calibri" w:hAnsi="Calibri" w:eastAsia="Times New Roman" w:cs="Calibri"/>
          <w:b/>
          <w:bCs/>
          <w:lang w:eastAsia="en-GB"/>
        </w:rPr>
      </w:pPr>
      <w:r w:rsidRPr="7B596AE4">
        <w:rPr>
          <w:rFonts w:ascii="Calibri" w:hAnsi="Calibri" w:eastAsia="Calibri" w:cs="Calibri"/>
          <w:b/>
          <w:bCs/>
        </w:rPr>
        <w:t>7.1</w:t>
      </w:r>
      <w:r w:rsidR="78E59E2C">
        <w:tab/>
      </w:r>
      <w:r w:rsidRPr="7B596AE4">
        <w:rPr>
          <w:rFonts w:ascii="Calibri" w:hAnsi="Calibri" w:eastAsia="Calibri" w:cs="Calibri"/>
          <w:b/>
          <w:bCs/>
        </w:rPr>
        <w:t>Bus Travel</w:t>
      </w:r>
    </w:p>
    <w:p w:rsidRPr="00341963" w:rsidR="00986296" w:rsidP="00816C34" w:rsidRDefault="1D495BBA" w14:paraId="0C871F0D" w14:textId="0562333F">
      <w:pPr>
        <w:spacing w:before="240" w:after="240" w:line="240" w:lineRule="auto"/>
        <w:jc w:val="both"/>
      </w:pPr>
      <w:r w:rsidRPr="5614700F">
        <w:rPr>
          <w:rFonts w:ascii="Calibri" w:hAnsi="Calibri" w:eastAsia="Calibri" w:cs="Calibri"/>
        </w:rPr>
        <w:t>D</w:t>
      </w:r>
      <w:r w:rsidRPr="5614700F" w:rsidR="74927671">
        <w:rPr>
          <w:rFonts w:ascii="Calibri" w:hAnsi="Calibri" w:eastAsia="Calibri" w:cs="Calibri"/>
        </w:rPr>
        <w:t xml:space="preserve">uring the reporting year, the University has progressed initiatives to improve bus travel options for staff and students across both the main campus and Adastral Park. Engagement with First Bus and internal colleagues resulted in a formal agreement for a new service, which </w:t>
      </w:r>
      <w:r w:rsidRPr="5614700F" w:rsidR="74927671">
        <w:rPr>
          <w:rFonts w:ascii="Calibri" w:hAnsi="Calibri" w:eastAsia="Calibri" w:cs="Calibri"/>
        </w:rPr>
        <w:lastRenderedPageBreak/>
        <w:t>is scheduled to commence in the 2025/26 academic year. Monitoring of service implementation and uptake will continue to ensure it meets the needs of the University community.  Options for incentives and subsidies are being discussed.</w:t>
      </w:r>
    </w:p>
    <w:p w:rsidRPr="00135D54" w:rsidR="19E9B117" w:rsidP="00135D54" w:rsidRDefault="2C9A16D7" w14:paraId="4E786CDF" w14:textId="16FAB5F8">
      <w:pPr>
        <w:spacing w:before="100" w:beforeAutospacing="1" w:after="100" w:afterAutospacing="1" w:line="240" w:lineRule="auto"/>
        <w:jc w:val="both"/>
        <w:rPr>
          <w:rFonts w:ascii="Calibri" w:hAnsi="Calibri" w:eastAsia="Times New Roman" w:cs="Calibri"/>
          <w:kern w:val="0"/>
          <w:lang w:eastAsia="en-GB"/>
          <w14:ligatures w14:val="none"/>
        </w:rPr>
      </w:pPr>
      <w:r w:rsidRPr="1AE1F88B">
        <w:rPr>
          <w:rFonts w:ascii="Calibri" w:hAnsi="Calibri" w:eastAsia="Times New Roman" w:cs="Calibri"/>
          <w:b/>
          <w:bCs/>
          <w:kern w:val="0"/>
          <w:lang w:eastAsia="en-GB"/>
          <w14:ligatures w14:val="none"/>
        </w:rPr>
        <w:t>7.2</w:t>
      </w:r>
      <w:r w:rsidR="78E59E2C">
        <w:tab/>
      </w:r>
      <w:r w:rsidRPr="7B596AE4" w:rsidR="00986296">
        <w:rPr>
          <w:rFonts w:ascii="Calibri" w:hAnsi="Calibri" w:eastAsia="Times New Roman" w:cs="Calibri"/>
          <w:b/>
          <w:bCs/>
          <w:kern w:val="0"/>
          <w:lang w:eastAsia="en-GB"/>
          <w14:ligatures w14:val="none"/>
        </w:rPr>
        <w:t xml:space="preserve">Business Travel </w:t>
      </w:r>
      <w:r w:rsidRPr="7B596AE4" w:rsidR="587E438B">
        <w:rPr>
          <w:rFonts w:ascii="Calibri" w:hAnsi="Calibri" w:eastAsia="Times New Roman" w:cs="Calibri"/>
          <w:b/>
          <w:bCs/>
          <w:kern w:val="0"/>
          <w:lang w:eastAsia="en-GB"/>
          <w14:ligatures w14:val="none"/>
        </w:rPr>
        <w:t>E</w:t>
      </w:r>
      <w:r w:rsidRPr="7B596AE4" w:rsidR="00986296">
        <w:rPr>
          <w:rFonts w:ascii="Calibri" w:hAnsi="Calibri" w:eastAsia="Times New Roman" w:cs="Calibri"/>
          <w:b/>
          <w:bCs/>
          <w:kern w:val="0"/>
          <w:lang w:eastAsia="en-GB"/>
          <w14:ligatures w14:val="none"/>
        </w:rPr>
        <w:t>missions</w:t>
      </w:r>
    </w:p>
    <w:p w:rsidRPr="00341963" w:rsidR="6F39DFA6" w:rsidP="00816C34" w:rsidRDefault="39286D2B" w14:paraId="10303711" w14:textId="7F66381E">
      <w:pPr>
        <w:spacing w:beforeAutospacing="1" w:afterAutospacing="1" w:line="240" w:lineRule="auto"/>
        <w:jc w:val="both"/>
        <w:rPr>
          <w:rFonts w:ascii="Calibri" w:hAnsi="Calibri" w:eastAsia="Calibri" w:cs="Calibri"/>
        </w:rPr>
      </w:pPr>
      <w:r w:rsidRPr="7B596AE4">
        <w:rPr>
          <w:rFonts w:ascii="Calibri" w:hAnsi="Calibri" w:eastAsia="Calibri" w:cs="Calibri"/>
        </w:rPr>
        <w:t>With a full year of verified business travel activity now available, this section reports on the resulting emissions and incorporates these figures into the University’s Scope 3 carbon inventory.</w:t>
      </w:r>
      <w:r w:rsidRPr="7B596AE4" w:rsidR="3CD33217">
        <w:rPr>
          <w:rFonts w:ascii="Calibri" w:hAnsi="Calibri" w:eastAsia="Calibri" w:cs="Calibri"/>
        </w:rPr>
        <w:t xml:space="preserve"> See Figure 5 below</w:t>
      </w:r>
      <w:r w:rsidRPr="7B596AE4" w:rsidR="21A1238B">
        <w:rPr>
          <w:rFonts w:ascii="Calibri" w:hAnsi="Calibri" w:eastAsia="Calibri" w:cs="Calibri"/>
        </w:rPr>
        <w:t xml:space="preserve"> which will form our baseline for reduction requirements to 2030.</w:t>
      </w:r>
    </w:p>
    <w:p w:rsidR="7B596AE4" w:rsidP="00816C34" w:rsidRDefault="3CD33217" w14:paraId="4E5A3C7D" w14:textId="0DAA6A35">
      <w:pPr>
        <w:spacing w:beforeAutospacing="1" w:afterAutospacing="1" w:line="240" w:lineRule="auto"/>
        <w:jc w:val="both"/>
        <w:rPr>
          <w:rFonts w:ascii="Calibri" w:hAnsi="Calibri" w:eastAsia="Calibri" w:cs="Calibri"/>
        </w:rPr>
      </w:pPr>
      <w:r w:rsidRPr="7A6224D8">
        <w:rPr>
          <w:rFonts w:ascii="Calibri" w:hAnsi="Calibri" w:eastAsia="Calibri" w:cs="Calibri"/>
        </w:rPr>
        <w:t>Figure 5:  Business Travel Scope 3 Emissions by Mode</w:t>
      </w:r>
    </w:p>
    <w:p w:rsidR="7A6224D8" w:rsidP="7A6224D8" w:rsidRDefault="7A6224D8" w14:paraId="3ABE6DEC" w14:textId="0D126F05">
      <w:pPr>
        <w:spacing w:beforeAutospacing="1" w:afterAutospacing="1" w:line="240" w:lineRule="auto"/>
        <w:jc w:val="both"/>
        <w:rPr>
          <w:rFonts w:ascii="Calibri" w:hAnsi="Calibri" w:eastAsia="Calibri" w:cs="Calibri"/>
        </w:rPr>
      </w:pPr>
    </w:p>
    <w:tbl>
      <w:tblPr>
        <w:tblW w:w="0" w:type="auto"/>
        <w:tblLayout w:type="fixed"/>
        <w:tblLook w:val="06A0" w:firstRow="1" w:lastRow="0" w:firstColumn="1" w:lastColumn="0" w:noHBand="1" w:noVBand="1"/>
      </w:tblPr>
      <w:tblGrid>
        <w:gridCol w:w="2469"/>
        <w:gridCol w:w="1575"/>
        <w:gridCol w:w="1546"/>
      </w:tblGrid>
      <w:tr w:rsidRPr="00341963" w:rsidR="6F39DFA6" w:rsidTr="5614700F" w14:paraId="75A5ADFC" w14:textId="77777777">
        <w:trPr>
          <w:trHeight w:val="300"/>
        </w:trPr>
        <w:tc>
          <w:tcPr>
            <w:tcW w:w="2469"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DAE9F7" w:themeFill="text2" w:themeFillTint="1A"/>
            <w:tcMar>
              <w:top w:w="15" w:type="dxa"/>
              <w:left w:w="15" w:type="dxa"/>
              <w:right w:w="15" w:type="dxa"/>
            </w:tcMar>
            <w:vAlign w:val="center"/>
          </w:tcPr>
          <w:p w:rsidRPr="00341963" w:rsidR="6F39DFA6" w:rsidP="00816C34" w:rsidRDefault="6F39DFA6" w14:paraId="0F00F7F0" w14:textId="5EE448D5">
            <w:pPr>
              <w:spacing w:after="0"/>
              <w:jc w:val="both"/>
              <w:rPr>
                <w:rFonts w:ascii="Calibri" w:hAnsi="Calibri" w:cs="Calibri"/>
              </w:rPr>
            </w:pPr>
            <w:r w:rsidRPr="00341963">
              <w:rPr>
                <w:rFonts w:ascii="Calibri" w:hAnsi="Calibri" w:eastAsia="Calibri" w:cs="Calibri"/>
                <w:b/>
                <w:bCs/>
                <w:color w:val="000000" w:themeColor="text1"/>
              </w:rPr>
              <w:t xml:space="preserve">Mode  </w:t>
            </w:r>
            <w:r w:rsidRPr="00341963">
              <w:rPr>
                <w:rFonts w:ascii="Calibri" w:hAnsi="Calibri" w:eastAsia="Calibri" w:cs="Calibri"/>
                <w:color w:val="000000" w:themeColor="text1"/>
              </w:rPr>
              <w:t xml:space="preserve">  </w:t>
            </w:r>
          </w:p>
        </w:tc>
        <w:tc>
          <w:tcPr>
            <w:tcW w:w="157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DAE9F7" w:themeFill="text2" w:themeFillTint="1A"/>
            <w:tcMar>
              <w:top w:w="15" w:type="dxa"/>
              <w:left w:w="15" w:type="dxa"/>
              <w:right w:w="15" w:type="dxa"/>
            </w:tcMar>
            <w:vAlign w:val="center"/>
          </w:tcPr>
          <w:p w:rsidRPr="00341963" w:rsidR="6F39DFA6" w:rsidP="00816C34" w:rsidRDefault="6F39DFA6" w14:paraId="0DAA1116" w14:textId="79CB54CC">
            <w:pPr>
              <w:spacing w:after="0"/>
              <w:jc w:val="both"/>
              <w:rPr>
                <w:rFonts w:ascii="Calibri" w:hAnsi="Calibri" w:cs="Calibri"/>
              </w:rPr>
            </w:pPr>
            <w:r w:rsidRPr="00341963">
              <w:rPr>
                <w:rFonts w:ascii="Calibri" w:hAnsi="Calibri" w:eastAsia="Calibri" w:cs="Calibri"/>
                <w:b/>
                <w:bCs/>
                <w:color w:val="000000" w:themeColor="text1"/>
              </w:rPr>
              <w:t xml:space="preserve">Miles  </w:t>
            </w:r>
            <w:r w:rsidRPr="00341963">
              <w:rPr>
                <w:rFonts w:ascii="Calibri" w:hAnsi="Calibri" w:eastAsia="Calibri" w:cs="Calibri"/>
                <w:color w:val="000000" w:themeColor="text1"/>
              </w:rPr>
              <w:t xml:space="preserve">  </w:t>
            </w:r>
          </w:p>
        </w:tc>
        <w:tc>
          <w:tcPr>
            <w:tcW w:w="1546" w:type="dxa"/>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DAE9F7" w:themeFill="text2" w:themeFillTint="1A"/>
            <w:tcMar>
              <w:top w:w="15" w:type="dxa"/>
              <w:left w:w="15" w:type="dxa"/>
              <w:right w:w="15" w:type="dxa"/>
            </w:tcMar>
            <w:vAlign w:val="center"/>
          </w:tcPr>
          <w:p w:rsidRPr="00341963" w:rsidR="6F39DFA6" w:rsidP="00816C34" w:rsidRDefault="6F39DFA6" w14:paraId="7F142A7F" w14:textId="304F7D6A">
            <w:pPr>
              <w:spacing w:after="0"/>
              <w:jc w:val="both"/>
              <w:rPr>
                <w:rFonts w:ascii="Calibri" w:hAnsi="Calibri" w:cs="Calibri"/>
              </w:rPr>
            </w:pPr>
            <w:r w:rsidRPr="00341963">
              <w:rPr>
                <w:rFonts w:ascii="Calibri" w:hAnsi="Calibri" w:eastAsia="Calibri" w:cs="Calibri"/>
                <w:b/>
                <w:bCs/>
                <w:color w:val="000000" w:themeColor="text1"/>
              </w:rPr>
              <w:t xml:space="preserve">t CO2e  </w:t>
            </w:r>
            <w:r w:rsidRPr="00341963">
              <w:rPr>
                <w:rFonts w:ascii="Calibri" w:hAnsi="Calibri" w:eastAsia="Calibri" w:cs="Calibri"/>
                <w:color w:val="000000" w:themeColor="text1"/>
              </w:rPr>
              <w:t xml:space="preserve">  </w:t>
            </w:r>
          </w:p>
        </w:tc>
      </w:tr>
      <w:tr w:rsidRPr="00341963" w:rsidR="6F39DFA6" w:rsidTr="5614700F" w14:paraId="40E86BAA" w14:textId="77777777">
        <w:trPr>
          <w:trHeight w:val="300"/>
        </w:trPr>
        <w:tc>
          <w:tcPr>
            <w:tcW w:w="2469" w:type="dxa"/>
            <w:tcBorders>
              <w:top w:val="single" w:color="000000" w:themeColor="text1" w:sz="12" w:space="0"/>
              <w:left w:val="single" w:color="auto" w:sz="4" w:space="0"/>
              <w:bottom w:val="single" w:color="auto" w:sz="4" w:space="0"/>
              <w:right w:val="single" w:color="auto" w:sz="4" w:space="0"/>
            </w:tcBorders>
            <w:tcMar>
              <w:top w:w="15" w:type="dxa"/>
              <w:left w:w="15" w:type="dxa"/>
              <w:right w:w="15" w:type="dxa"/>
            </w:tcMar>
            <w:vAlign w:val="center"/>
          </w:tcPr>
          <w:p w:rsidRPr="00341963" w:rsidR="6F39DFA6" w:rsidP="00816C34" w:rsidRDefault="6F39DFA6" w14:paraId="4BD21F4A" w14:textId="1E313E01">
            <w:pPr>
              <w:spacing w:after="0"/>
              <w:jc w:val="both"/>
              <w:rPr>
                <w:rFonts w:ascii="Calibri" w:hAnsi="Calibri" w:cs="Calibri"/>
              </w:rPr>
            </w:pPr>
            <w:r w:rsidRPr="00341963">
              <w:rPr>
                <w:rFonts w:ascii="Calibri" w:hAnsi="Calibri" w:eastAsia="Calibri" w:cs="Calibri"/>
                <w:color w:val="000000" w:themeColor="text1"/>
              </w:rPr>
              <w:t xml:space="preserve">Car    </w:t>
            </w:r>
          </w:p>
        </w:tc>
        <w:tc>
          <w:tcPr>
            <w:tcW w:w="1575" w:type="dxa"/>
            <w:tcBorders>
              <w:top w:val="single" w:color="000000" w:themeColor="text1" w:sz="12" w:space="0"/>
              <w:left w:val="single" w:color="auto" w:sz="4" w:space="0"/>
              <w:bottom w:val="single" w:color="auto" w:sz="4" w:space="0"/>
              <w:right w:val="single" w:color="auto" w:sz="4" w:space="0"/>
            </w:tcBorders>
            <w:tcMar>
              <w:top w:w="15" w:type="dxa"/>
              <w:left w:w="15" w:type="dxa"/>
              <w:right w:w="15" w:type="dxa"/>
            </w:tcMar>
            <w:vAlign w:val="center"/>
          </w:tcPr>
          <w:p w:rsidRPr="00341963" w:rsidR="6F39DFA6" w:rsidP="00816C34" w:rsidRDefault="6F39DFA6" w14:paraId="21F66557" w14:textId="3D67AF68">
            <w:pPr>
              <w:spacing w:after="0"/>
              <w:jc w:val="both"/>
              <w:rPr>
                <w:rFonts w:ascii="Calibri" w:hAnsi="Calibri" w:cs="Calibri"/>
              </w:rPr>
            </w:pPr>
            <w:r w:rsidRPr="00341963">
              <w:rPr>
                <w:rFonts w:ascii="Calibri" w:hAnsi="Calibri" w:eastAsia="Calibri" w:cs="Calibri"/>
                <w:color w:val="000000" w:themeColor="text1"/>
              </w:rPr>
              <w:t xml:space="preserve">34,401.19    </w:t>
            </w:r>
          </w:p>
        </w:tc>
        <w:tc>
          <w:tcPr>
            <w:tcW w:w="1546" w:type="dxa"/>
            <w:tcBorders>
              <w:top w:val="single" w:color="000000" w:themeColor="text1" w:sz="12" w:space="0"/>
              <w:left w:val="single" w:color="auto" w:sz="4" w:space="0"/>
              <w:bottom w:val="single" w:color="auto" w:sz="4" w:space="0"/>
              <w:right w:val="single" w:color="auto" w:sz="4" w:space="0"/>
            </w:tcBorders>
            <w:tcMar>
              <w:top w:w="15" w:type="dxa"/>
              <w:left w:w="15" w:type="dxa"/>
              <w:right w:w="15" w:type="dxa"/>
            </w:tcMar>
            <w:vAlign w:val="center"/>
          </w:tcPr>
          <w:p w:rsidRPr="00341963" w:rsidR="6F39DFA6" w:rsidP="00816C34" w:rsidRDefault="6F39DFA6" w14:paraId="3B951CDC" w14:textId="64D1B7FC">
            <w:pPr>
              <w:spacing w:after="0"/>
              <w:jc w:val="both"/>
              <w:rPr>
                <w:rFonts w:ascii="Calibri" w:hAnsi="Calibri" w:cs="Calibri"/>
              </w:rPr>
            </w:pPr>
            <w:r w:rsidRPr="00341963">
              <w:rPr>
                <w:rFonts w:ascii="Calibri" w:hAnsi="Calibri" w:eastAsia="Calibri" w:cs="Calibri"/>
                <w:color w:val="000000" w:themeColor="text1"/>
              </w:rPr>
              <w:t xml:space="preserve">8.78    </w:t>
            </w:r>
          </w:p>
        </w:tc>
      </w:tr>
      <w:tr w:rsidRPr="00341963" w:rsidR="6F39DFA6" w:rsidTr="5614700F" w14:paraId="2DC03C31" w14:textId="77777777">
        <w:trPr>
          <w:trHeight w:val="300"/>
        </w:trPr>
        <w:tc>
          <w:tcPr>
            <w:tcW w:w="24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341963" w:rsidR="6F39DFA6" w:rsidP="00816C34" w:rsidRDefault="6F39DFA6" w14:paraId="73352CAB" w14:textId="5B5BE837">
            <w:pPr>
              <w:spacing w:after="0"/>
              <w:jc w:val="both"/>
              <w:rPr>
                <w:rFonts w:ascii="Calibri" w:hAnsi="Calibri" w:cs="Calibri"/>
              </w:rPr>
            </w:pPr>
            <w:r w:rsidRPr="00341963">
              <w:rPr>
                <w:rFonts w:ascii="Calibri" w:hAnsi="Calibri" w:eastAsia="Calibri" w:cs="Calibri"/>
                <w:color w:val="000000" w:themeColor="text1"/>
              </w:rPr>
              <w:t xml:space="preserve">Taxi    </w:t>
            </w:r>
          </w:p>
        </w:tc>
        <w:tc>
          <w:tcPr>
            <w:tcW w:w="15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341963" w:rsidR="6F39DFA6" w:rsidP="00816C34" w:rsidRDefault="6F39DFA6" w14:paraId="1B34854F" w14:textId="7E1372C8">
            <w:pPr>
              <w:spacing w:after="0"/>
              <w:jc w:val="both"/>
              <w:rPr>
                <w:rFonts w:ascii="Calibri" w:hAnsi="Calibri" w:cs="Calibri"/>
              </w:rPr>
            </w:pPr>
            <w:r w:rsidRPr="00341963">
              <w:rPr>
                <w:rFonts w:ascii="Calibri" w:hAnsi="Calibri" w:eastAsia="Calibri" w:cs="Calibri"/>
                <w:color w:val="000000" w:themeColor="text1"/>
              </w:rPr>
              <w:t xml:space="preserve">1,085.41    </w:t>
            </w:r>
          </w:p>
        </w:tc>
        <w:tc>
          <w:tcPr>
            <w:tcW w:w="15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341963" w:rsidR="6F39DFA6" w:rsidP="00816C34" w:rsidRDefault="6F39DFA6" w14:paraId="65FB702F" w14:textId="06EB64A9">
            <w:pPr>
              <w:spacing w:after="0"/>
              <w:jc w:val="both"/>
              <w:rPr>
                <w:rFonts w:ascii="Calibri" w:hAnsi="Calibri" w:cs="Calibri"/>
              </w:rPr>
            </w:pPr>
            <w:r w:rsidRPr="00341963">
              <w:rPr>
                <w:rFonts w:ascii="Calibri" w:hAnsi="Calibri" w:eastAsia="Calibri" w:cs="Calibri"/>
                <w:color w:val="000000" w:themeColor="text1"/>
              </w:rPr>
              <w:t xml:space="preserve">0.16    </w:t>
            </w:r>
          </w:p>
        </w:tc>
      </w:tr>
      <w:tr w:rsidRPr="00341963" w:rsidR="6F39DFA6" w:rsidTr="5614700F" w14:paraId="5C035862" w14:textId="77777777">
        <w:trPr>
          <w:trHeight w:val="300"/>
        </w:trPr>
        <w:tc>
          <w:tcPr>
            <w:tcW w:w="24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341963" w:rsidR="6F39DFA6" w:rsidP="00816C34" w:rsidRDefault="6F39DFA6" w14:paraId="2DCE83FF" w14:textId="2C89D9BA">
            <w:pPr>
              <w:spacing w:after="0"/>
              <w:jc w:val="both"/>
              <w:rPr>
                <w:rFonts w:ascii="Calibri" w:hAnsi="Calibri" w:cs="Calibri"/>
              </w:rPr>
            </w:pPr>
            <w:r w:rsidRPr="00341963">
              <w:rPr>
                <w:rFonts w:ascii="Calibri" w:hAnsi="Calibri" w:eastAsia="Calibri" w:cs="Calibri"/>
                <w:color w:val="000000" w:themeColor="text1"/>
              </w:rPr>
              <w:t xml:space="preserve">Van    </w:t>
            </w:r>
          </w:p>
        </w:tc>
        <w:tc>
          <w:tcPr>
            <w:tcW w:w="15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341963" w:rsidR="6F39DFA6" w:rsidP="00816C34" w:rsidRDefault="6F39DFA6" w14:paraId="2BCBF45A" w14:textId="3A7EAFF9">
            <w:pPr>
              <w:spacing w:after="0"/>
              <w:jc w:val="both"/>
              <w:rPr>
                <w:rFonts w:ascii="Calibri" w:hAnsi="Calibri" w:cs="Calibri"/>
              </w:rPr>
            </w:pPr>
            <w:r w:rsidRPr="00341963">
              <w:rPr>
                <w:rFonts w:ascii="Calibri" w:hAnsi="Calibri" w:eastAsia="Calibri" w:cs="Calibri"/>
                <w:color w:val="000000" w:themeColor="text1"/>
              </w:rPr>
              <w:t xml:space="preserve">580    </w:t>
            </w:r>
          </w:p>
        </w:tc>
        <w:tc>
          <w:tcPr>
            <w:tcW w:w="15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341963" w:rsidR="6F39DFA6" w:rsidP="00816C34" w:rsidRDefault="6F39DFA6" w14:paraId="4FB99341" w14:textId="6B339E1E">
            <w:pPr>
              <w:spacing w:after="0"/>
              <w:jc w:val="both"/>
              <w:rPr>
                <w:rFonts w:ascii="Calibri" w:hAnsi="Calibri" w:cs="Calibri"/>
              </w:rPr>
            </w:pPr>
            <w:r w:rsidRPr="00341963">
              <w:rPr>
                <w:rFonts w:ascii="Calibri" w:hAnsi="Calibri" w:eastAsia="Calibri" w:cs="Calibri"/>
                <w:color w:val="000000" w:themeColor="text1"/>
              </w:rPr>
              <w:t xml:space="preserve">0.33    </w:t>
            </w:r>
          </w:p>
        </w:tc>
      </w:tr>
      <w:tr w:rsidRPr="00341963" w:rsidR="6F39DFA6" w:rsidTr="5614700F" w14:paraId="42BD2767" w14:textId="77777777">
        <w:trPr>
          <w:trHeight w:val="300"/>
        </w:trPr>
        <w:tc>
          <w:tcPr>
            <w:tcW w:w="24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341963" w:rsidR="6F39DFA6" w:rsidP="00816C34" w:rsidRDefault="6F39DFA6" w14:paraId="2D629B06" w14:textId="666FBA33">
            <w:pPr>
              <w:spacing w:after="0"/>
              <w:jc w:val="both"/>
              <w:rPr>
                <w:rFonts w:ascii="Calibri" w:hAnsi="Calibri" w:cs="Calibri"/>
              </w:rPr>
            </w:pPr>
            <w:r w:rsidRPr="00341963">
              <w:rPr>
                <w:rFonts w:ascii="Calibri" w:hAnsi="Calibri" w:eastAsia="Calibri" w:cs="Calibri"/>
                <w:color w:val="000000" w:themeColor="text1"/>
              </w:rPr>
              <w:t xml:space="preserve">Bus    </w:t>
            </w:r>
          </w:p>
        </w:tc>
        <w:tc>
          <w:tcPr>
            <w:tcW w:w="15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341963" w:rsidR="6F39DFA6" w:rsidP="00816C34" w:rsidRDefault="6F39DFA6" w14:paraId="2C1DD5C2" w14:textId="350835D6">
            <w:pPr>
              <w:spacing w:after="0"/>
              <w:jc w:val="both"/>
              <w:rPr>
                <w:rFonts w:ascii="Calibri" w:hAnsi="Calibri" w:cs="Calibri"/>
              </w:rPr>
            </w:pPr>
            <w:r w:rsidRPr="00341963">
              <w:rPr>
                <w:rFonts w:ascii="Calibri" w:hAnsi="Calibri" w:eastAsia="Calibri" w:cs="Calibri"/>
                <w:color w:val="000000" w:themeColor="text1"/>
              </w:rPr>
              <w:t xml:space="preserve">1,030.42    </w:t>
            </w:r>
          </w:p>
        </w:tc>
        <w:tc>
          <w:tcPr>
            <w:tcW w:w="15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341963" w:rsidR="6F39DFA6" w:rsidP="00816C34" w:rsidRDefault="6F39DFA6" w14:paraId="06C85173" w14:textId="26B74A93">
            <w:pPr>
              <w:spacing w:after="0"/>
              <w:jc w:val="both"/>
              <w:rPr>
                <w:rFonts w:ascii="Calibri" w:hAnsi="Calibri" w:cs="Calibri"/>
              </w:rPr>
            </w:pPr>
            <w:r w:rsidRPr="00341963">
              <w:rPr>
                <w:rFonts w:ascii="Calibri" w:hAnsi="Calibri" w:eastAsia="Calibri" w:cs="Calibri"/>
                <w:color w:val="000000" w:themeColor="text1"/>
              </w:rPr>
              <w:t xml:space="preserve">0.06    </w:t>
            </w:r>
          </w:p>
        </w:tc>
      </w:tr>
      <w:tr w:rsidRPr="00341963" w:rsidR="6F39DFA6" w:rsidTr="5614700F" w14:paraId="7856E4CD" w14:textId="77777777">
        <w:trPr>
          <w:trHeight w:val="300"/>
        </w:trPr>
        <w:tc>
          <w:tcPr>
            <w:tcW w:w="24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341963" w:rsidR="6F39DFA6" w:rsidP="00816C34" w:rsidRDefault="6F39DFA6" w14:paraId="775F85B2" w14:textId="2C7A2617">
            <w:pPr>
              <w:spacing w:after="0"/>
              <w:jc w:val="both"/>
              <w:rPr>
                <w:rFonts w:ascii="Calibri" w:hAnsi="Calibri" w:cs="Calibri"/>
              </w:rPr>
            </w:pPr>
            <w:r w:rsidRPr="00341963">
              <w:rPr>
                <w:rFonts w:ascii="Calibri" w:hAnsi="Calibri" w:eastAsia="Calibri" w:cs="Calibri"/>
                <w:color w:val="000000" w:themeColor="text1"/>
              </w:rPr>
              <w:t xml:space="preserve">Rail    </w:t>
            </w:r>
          </w:p>
        </w:tc>
        <w:tc>
          <w:tcPr>
            <w:tcW w:w="15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341963" w:rsidR="6F39DFA6" w:rsidP="00816C34" w:rsidRDefault="6F39DFA6" w14:paraId="55DE5AED" w14:textId="77294733">
            <w:pPr>
              <w:spacing w:after="0"/>
              <w:jc w:val="both"/>
              <w:rPr>
                <w:rFonts w:ascii="Calibri" w:hAnsi="Calibri" w:cs="Calibri"/>
              </w:rPr>
            </w:pPr>
            <w:r w:rsidRPr="00341963">
              <w:rPr>
                <w:rFonts w:ascii="Calibri" w:hAnsi="Calibri" w:eastAsia="Calibri" w:cs="Calibri"/>
                <w:color w:val="000000" w:themeColor="text1"/>
              </w:rPr>
              <w:t xml:space="preserve">103,349.10    </w:t>
            </w:r>
          </w:p>
        </w:tc>
        <w:tc>
          <w:tcPr>
            <w:tcW w:w="15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341963" w:rsidR="6F39DFA6" w:rsidP="00816C34" w:rsidRDefault="6F39DFA6" w14:paraId="4C6C1828" w14:textId="5D3EF7C7">
            <w:pPr>
              <w:spacing w:after="0"/>
              <w:jc w:val="both"/>
              <w:rPr>
                <w:rFonts w:ascii="Calibri" w:hAnsi="Calibri" w:cs="Calibri"/>
              </w:rPr>
            </w:pPr>
            <w:r w:rsidRPr="00341963">
              <w:rPr>
                <w:rFonts w:ascii="Calibri" w:hAnsi="Calibri" w:eastAsia="Calibri" w:cs="Calibri"/>
                <w:color w:val="000000" w:themeColor="text1"/>
              </w:rPr>
              <w:t xml:space="preserve">6.06    </w:t>
            </w:r>
          </w:p>
        </w:tc>
      </w:tr>
      <w:tr w:rsidRPr="00341963" w:rsidR="6F39DFA6" w:rsidTr="5614700F" w14:paraId="2E443D2A" w14:textId="77777777">
        <w:trPr>
          <w:trHeight w:val="300"/>
        </w:trPr>
        <w:tc>
          <w:tcPr>
            <w:tcW w:w="24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341963" w:rsidR="6F39DFA6" w:rsidP="00816C34" w:rsidRDefault="6F39DFA6" w14:paraId="3CAA9AE4" w14:textId="1708AB45">
            <w:pPr>
              <w:spacing w:after="0"/>
              <w:jc w:val="both"/>
              <w:rPr>
                <w:rFonts w:ascii="Calibri" w:hAnsi="Calibri" w:cs="Calibri"/>
              </w:rPr>
            </w:pPr>
            <w:r w:rsidRPr="00341963">
              <w:rPr>
                <w:rFonts w:ascii="Calibri" w:hAnsi="Calibri" w:eastAsia="Calibri" w:cs="Calibri"/>
                <w:color w:val="000000" w:themeColor="text1"/>
              </w:rPr>
              <w:t xml:space="preserve">Flight    </w:t>
            </w:r>
          </w:p>
        </w:tc>
        <w:tc>
          <w:tcPr>
            <w:tcW w:w="15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341963" w:rsidR="6F39DFA6" w:rsidP="00816C34" w:rsidRDefault="6F39DFA6" w14:paraId="011DCF70" w14:textId="0C8DB1B3">
            <w:pPr>
              <w:spacing w:after="0"/>
              <w:jc w:val="both"/>
              <w:rPr>
                <w:rFonts w:ascii="Calibri" w:hAnsi="Calibri" w:cs="Calibri"/>
              </w:rPr>
            </w:pPr>
            <w:r w:rsidRPr="00341963">
              <w:rPr>
                <w:rFonts w:ascii="Calibri" w:hAnsi="Calibri" w:eastAsia="Calibri" w:cs="Calibri"/>
                <w:color w:val="000000" w:themeColor="text1"/>
              </w:rPr>
              <w:t xml:space="preserve">522,894.80    </w:t>
            </w:r>
          </w:p>
        </w:tc>
        <w:tc>
          <w:tcPr>
            <w:tcW w:w="15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341963" w:rsidR="6F39DFA6" w:rsidP="00816C34" w:rsidRDefault="6F39DFA6" w14:paraId="23E99F2C" w14:textId="667F9E2C">
            <w:pPr>
              <w:spacing w:after="0"/>
              <w:jc w:val="both"/>
              <w:rPr>
                <w:rFonts w:ascii="Calibri" w:hAnsi="Calibri" w:cs="Calibri"/>
              </w:rPr>
            </w:pPr>
            <w:r w:rsidRPr="00341963">
              <w:rPr>
                <w:rFonts w:ascii="Calibri" w:hAnsi="Calibri" w:eastAsia="Calibri" w:cs="Calibri"/>
                <w:color w:val="000000" w:themeColor="text1"/>
              </w:rPr>
              <w:t xml:space="preserve">161.33    </w:t>
            </w:r>
          </w:p>
        </w:tc>
      </w:tr>
      <w:tr w:rsidRPr="00341963" w:rsidR="6F39DFA6" w:rsidTr="5614700F" w14:paraId="0CD41BB6" w14:textId="77777777">
        <w:trPr>
          <w:trHeight w:val="300"/>
        </w:trPr>
        <w:tc>
          <w:tcPr>
            <w:tcW w:w="24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341963" w:rsidR="6F39DFA6" w:rsidP="00816C34" w:rsidRDefault="6F39DFA6" w14:paraId="71BBC288" w14:textId="22975E2F">
            <w:pPr>
              <w:spacing w:after="0"/>
              <w:jc w:val="both"/>
              <w:rPr>
                <w:rFonts w:ascii="Calibri" w:hAnsi="Calibri" w:cs="Calibri"/>
              </w:rPr>
            </w:pPr>
            <w:r w:rsidRPr="00341963">
              <w:rPr>
                <w:rFonts w:ascii="Calibri" w:hAnsi="Calibri" w:eastAsia="Calibri" w:cs="Calibri"/>
                <w:b/>
                <w:bCs/>
                <w:color w:val="000000" w:themeColor="text1"/>
              </w:rPr>
              <w:t xml:space="preserve">Total  </w:t>
            </w:r>
            <w:r w:rsidRPr="00341963">
              <w:rPr>
                <w:rFonts w:ascii="Calibri" w:hAnsi="Calibri" w:eastAsia="Calibri" w:cs="Calibri"/>
                <w:color w:val="000000" w:themeColor="text1"/>
              </w:rPr>
              <w:t xml:space="preserve">  </w:t>
            </w:r>
          </w:p>
        </w:tc>
        <w:tc>
          <w:tcPr>
            <w:tcW w:w="15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341963" w:rsidR="6F39DFA6" w:rsidP="00816C34" w:rsidRDefault="6F39DFA6" w14:paraId="3AB648BF" w14:textId="5C609DA4">
            <w:pPr>
              <w:spacing w:after="0"/>
              <w:jc w:val="both"/>
              <w:rPr>
                <w:rFonts w:ascii="Calibri" w:hAnsi="Calibri" w:cs="Calibri"/>
              </w:rPr>
            </w:pPr>
            <w:r w:rsidRPr="00341963">
              <w:rPr>
                <w:rFonts w:ascii="Calibri" w:hAnsi="Calibri" w:eastAsia="Calibri" w:cs="Calibri"/>
                <w:b/>
                <w:bCs/>
                <w:color w:val="000000" w:themeColor="text1"/>
              </w:rPr>
              <w:t xml:space="preserve">663,340.90  </w:t>
            </w:r>
            <w:r w:rsidRPr="00341963">
              <w:rPr>
                <w:rFonts w:ascii="Calibri" w:hAnsi="Calibri" w:eastAsia="Calibri" w:cs="Calibri"/>
                <w:color w:val="000000" w:themeColor="text1"/>
              </w:rPr>
              <w:t xml:space="preserve">  </w:t>
            </w:r>
          </w:p>
        </w:tc>
        <w:tc>
          <w:tcPr>
            <w:tcW w:w="15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rsidRPr="00341963" w:rsidR="6F39DFA6" w:rsidP="00816C34" w:rsidRDefault="6F39DFA6" w14:paraId="68C470CB" w14:textId="748FC080">
            <w:pPr>
              <w:spacing w:after="0"/>
              <w:jc w:val="both"/>
              <w:rPr>
                <w:rFonts w:ascii="Calibri" w:hAnsi="Calibri" w:cs="Calibri"/>
              </w:rPr>
            </w:pPr>
            <w:r w:rsidRPr="00341963">
              <w:rPr>
                <w:rFonts w:ascii="Calibri" w:hAnsi="Calibri" w:eastAsia="Calibri" w:cs="Calibri"/>
                <w:b/>
                <w:bCs/>
                <w:color w:val="000000" w:themeColor="text1"/>
              </w:rPr>
              <w:t xml:space="preserve">176.72 </w:t>
            </w:r>
            <w:r w:rsidRPr="00341963">
              <w:rPr>
                <w:rFonts w:ascii="Calibri" w:hAnsi="Calibri" w:eastAsia="Calibri" w:cs="Calibri"/>
                <w:color w:val="000000" w:themeColor="text1"/>
              </w:rPr>
              <w:t xml:space="preserve">  </w:t>
            </w:r>
          </w:p>
        </w:tc>
      </w:tr>
    </w:tbl>
    <w:p w:rsidR="5614700F" w:rsidP="5614700F" w:rsidRDefault="5614700F" w14:paraId="57FD5F3F" w14:textId="02BB549E">
      <w:pPr>
        <w:spacing w:beforeAutospacing="1" w:afterAutospacing="1" w:line="240" w:lineRule="auto"/>
        <w:jc w:val="both"/>
        <w:rPr>
          <w:rFonts w:ascii="Calibri" w:hAnsi="Calibri" w:eastAsia="Times New Roman" w:cs="Calibri"/>
          <w:lang w:eastAsia="en-GB"/>
        </w:rPr>
      </w:pPr>
    </w:p>
    <w:p w:rsidRPr="00135D54" w:rsidR="00986296" w:rsidP="00816C34" w:rsidRDefault="00986296" w14:paraId="550D955A" w14:textId="6F67D21C">
      <w:pPr>
        <w:spacing w:before="100" w:beforeAutospacing="1" w:after="100" w:afterAutospacing="1" w:line="240" w:lineRule="auto"/>
        <w:jc w:val="both"/>
        <w:rPr>
          <w:rFonts w:ascii="Calibri" w:hAnsi="Calibri" w:eastAsia="Times New Roman" w:cs="Calibri"/>
          <w:kern w:val="0"/>
          <w:lang w:eastAsia="en-GB"/>
          <w14:ligatures w14:val="none"/>
        </w:rPr>
      </w:pPr>
      <w:r w:rsidRPr="00341963">
        <w:rPr>
          <w:rFonts w:ascii="Calibri" w:hAnsi="Calibri" w:eastAsia="Times New Roman" w:cs="Calibri"/>
          <w:kern w:val="0"/>
          <w:lang w:eastAsia="en-GB"/>
          <w14:ligatures w14:val="none"/>
        </w:rPr>
        <w:t xml:space="preserve">This analysis reveals that aviation represents over 91% of our business travel emissions despite accounting for a smaller proportion of total travel distance, highlighting the carbon intensity of air travel and the importance of </w:t>
      </w:r>
      <w:r w:rsidRPr="00341963" w:rsidR="0AF57D20">
        <w:rPr>
          <w:rFonts w:ascii="Calibri" w:hAnsi="Calibri" w:eastAsia="Times New Roman" w:cs="Calibri"/>
          <w:kern w:val="0"/>
          <w:lang w:eastAsia="en-GB"/>
          <w14:ligatures w14:val="none"/>
        </w:rPr>
        <w:t xml:space="preserve">addressing </w:t>
      </w:r>
      <w:r w:rsidRPr="00341963">
        <w:rPr>
          <w:rFonts w:ascii="Calibri" w:hAnsi="Calibri" w:eastAsia="Times New Roman" w:cs="Calibri"/>
          <w:kern w:val="0"/>
          <w:lang w:eastAsia="en-GB"/>
          <w14:ligatures w14:val="none"/>
        </w:rPr>
        <w:t>strategic flight reduction initiatives.</w:t>
      </w:r>
    </w:p>
    <w:p w:rsidR="5614700F" w:rsidP="5614700F" w:rsidRDefault="5614700F" w14:paraId="1D5787B1" w14:textId="44006FDC">
      <w:pPr>
        <w:spacing w:beforeAutospacing="1" w:afterAutospacing="1" w:line="240" w:lineRule="auto"/>
        <w:jc w:val="both"/>
        <w:rPr>
          <w:rFonts w:ascii="Calibri" w:hAnsi="Calibri" w:eastAsia="Times New Roman" w:cs="Calibri"/>
          <w:b/>
          <w:bCs/>
          <w:lang w:eastAsia="en-GB"/>
        </w:rPr>
      </w:pPr>
    </w:p>
    <w:p w:rsidRPr="00341963" w:rsidR="00986296" w:rsidP="00816C34" w:rsidRDefault="11A3668B" w14:paraId="6329EB44" w14:textId="307D2992">
      <w:pPr>
        <w:spacing w:before="100" w:beforeAutospacing="1" w:after="100" w:afterAutospacing="1" w:line="240" w:lineRule="auto"/>
        <w:jc w:val="both"/>
        <w:rPr>
          <w:rFonts w:ascii="Calibri" w:hAnsi="Calibri" w:eastAsia="Times New Roman" w:cs="Calibri"/>
          <w:kern w:val="0"/>
          <w:lang w:eastAsia="en-GB"/>
          <w14:ligatures w14:val="none"/>
        </w:rPr>
      </w:pPr>
      <w:r w:rsidRPr="7B596AE4">
        <w:rPr>
          <w:rFonts w:ascii="Calibri" w:hAnsi="Calibri" w:eastAsia="Times New Roman" w:cs="Calibri"/>
          <w:b/>
          <w:bCs/>
          <w:kern w:val="0"/>
          <w:lang w:eastAsia="en-GB"/>
          <w14:ligatures w14:val="none"/>
        </w:rPr>
        <w:t>7.3</w:t>
      </w:r>
      <w:r w:rsidR="00986296">
        <w:tab/>
      </w:r>
      <w:r w:rsidRPr="7B596AE4" w:rsidR="00986296">
        <w:rPr>
          <w:rFonts w:ascii="Calibri" w:hAnsi="Calibri" w:eastAsia="Times New Roman" w:cs="Calibri"/>
          <w:b/>
          <w:bCs/>
          <w:kern w:val="0"/>
          <w:lang w:eastAsia="en-GB"/>
          <w14:ligatures w14:val="none"/>
        </w:rPr>
        <w:t>Travel Survey</w:t>
      </w:r>
    </w:p>
    <w:p w:rsidR="119F997E" w:rsidP="00816C34" w:rsidRDefault="119F997E" w14:paraId="15F3F1AB" w14:textId="34C5FC2C">
      <w:pPr>
        <w:spacing w:beforeAutospacing="1" w:afterAutospacing="1" w:line="240" w:lineRule="auto"/>
        <w:jc w:val="both"/>
        <w:rPr>
          <w:rFonts w:ascii="Calibri" w:hAnsi="Calibri" w:eastAsia="Times New Roman" w:cs="Calibri"/>
          <w:b/>
          <w:bCs/>
          <w:lang w:eastAsia="en-GB"/>
        </w:rPr>
      </w:pPr>
      <w:r w:rsidRPr="7B596AE4">
        <w:rPr>
          <w:rFonts w:ascii="Calibri" w:hAnsi="Calibri" w:eastAsia="Calibri" w:cs="Calibri"/>
        </w:rPr>
        <w:t>The University’s travel survey was conducted between June and 4 July, receiving a total of 160 responses, compared with 222 responses in the previous year. Of these respondents, 81.25% were staff and 18.75% were students.</w:t>
      </w:r>
    </w:p>
    <w:p w:rsidR="119F997E" w:rsidP="00816C34" w:rsidRDefault="119F997E" w14:paraId="14926357" w14:textId="284CB133">
      <w:pPr>
        <w:spacing w:before="240" w:after="240"/>
        <w:jc w:val="both"/>
      </w:pPr>
      <w:r w:rsidRPr="7B596AE4">
        <w:rPr>
          <w:rFonts w:ascii="Calibri" w:hAnsi="Calibri" w:eastAsia="Calibri" w:cs="Calibri"/>
        </w:rPr>
        <w:t>Despite the reduction in overall participation, the survey indicates a notable increase in the adoption of more sustainable modes of transport. While multiple factors may contribute to this positive trend, private car use remains the predominant form of travel, as expected. These patterns suggest that University-led engagement and infrastructure initiatives are beginning to influence travel behaviour, supporting broader sustainable transport objectives.</w:t>
      </w:r>
    </w:p>
    <w:p w:rsidR="119F997E" w:rsidP="00816C34" w:rsidRDefault="119F997E" w14:paraId="11ABC353" w14:textId="50E5BA5F">
      <w:pPr>
        <w:spacing w:before="240" w:after="240"/>
        <w:jc w:val="both"/>
      </w:pPr>
      <w:r w:rsidRPr="7A6224D8">
        <w:rPr>
          <w:rFonts w:ascii="Calibri" w:hAnsi="Calibri" w:eastAsia="Calibri" w:cs="Calibri"/>
        </w:rPr>
        <w:lastRenderedPageBreak/>
        <w:t xml:space="preserve">Electric vehicle purchase costs continue to represent a significant barrier to adoption, and the availability of </w:t>
      </w:r>
      <w:r w:rsidRPr="7A6224D8" w:rsidR="6C89384A">
        <w:rPr>
          <w:rFonts w:ascii="Calibri" w:hAnsi="Calibri" w:eastAsia="Calibri" w:cs="Calibri"/>
        </w:rPr>
        <w:t>off campus</w:t>
      </w:r>
      <w:r w:rsidRPr="7A6224D8">
        <w:rPr>
          <w:rFonts w:ascii="Calibri" w:hAnsi="Calibri" w:eastAsia="Calibri" w:cs="Calibri"/>
        </w:rPr>
        <w:t xml:space="preserve"> charging infrastructure remains a concern. Nevertheless, an increasing number of respondents report that hybrid vehicles are being considered for their next purchase</w:t>
      </w:r>
      <w:r w:rsidRPr="7A6224D8" w:rsidR="00154E30">
        <w:rPr>
          <w:rFonts w:ascii="Calibri" w:hAnsi="Calibri" w:eastAsia="Calibri" w:cs="Calibri"/>
        </w:rPr>
        <w:t xml:space="preserve">, </w:t>
      </w:r>
      <w:r w:rsidRPr="7A6224D8">
        <w:rPr>
          <w:rFonts w:ascii="Calibri" w:hAnsi="Calibri" w:eastAsia="Calibri" w:cs="Calibri"/>
        </w:rPr>
        <w:t>providing valuable insight to inform the ongoing development of the University’s future infrastructure planning priorities.</w:t>
      </w:r>
    </w:p>
    <w:p w:rsidR="47E9CE97" w:rsidP="00816C34" w:rsidRDefault="47E9CE97" w14:paraId="31929EFC" w14:textId="09E463F0">
      <w:pPr>
        <w:spacing w:beforeAutospacing="1" w:afterAutospacing="1" w:line="240" w:lineRule="auto"/>
        <w:jc w:val="both"/>
        <w:rPr>
          <w:rFonts w:ascii="Calibri" w:hAnsi="Calibri" w:eastAsia="Calibri" w:cs="Calibri"/>
          <w:b/>
          <w:bCs/>
        </w:rPr>
      </w:pPr>
      <w:r w:rsidRPr="7B596AE4">
        <w:rPr>
          <w:rFonts w:ascii="Calibri" w:hAnsi="Calibri" w:eastAsia="Calibri" w:cs="Calibri"/>
          <w:b/>
          <w:bCs/>
        </w:rPr>
        <w:t>8.</w:t>
      </w:r>
      <w:r>
        <w:tab/>
      </w:r>
      <w:r w:rsidRPr="7B596AE4">
        <w:rPr>
          <w:rFonts w:ascii="Calibri" w:hAnsi="Calibri" w:eastAsia="Calibri" w:cs="Calibri"/>
          <w:b/>
          <w:bCs/>
        </w:rPr>
        <w:t>Responsible Procurement</w:t>
      </w:r>
    </w:p>
    <w:p w:rsidR="28A0CC45" w:rsidP="00816C34" w:rsidRDefault="28A0CC45" w14:paraId="045214B3" w14:textId="61D79AC0">
      <w:pPr>
        <w:spacing w:before="240" w:after="240"/>
        <w:jc w:val="both"/>
      </w:pPr>
      <w:r w:rsidRPr="7A6224D8">
        <w:rPr>
          <w:rFonts w:ascii="Calibri" w:hAnsi="Calibri" w:eastAsia="Calibri" w:cs="Calibri"/>
        </w:rPr>
        <w:t xml:space="preserve">The University Sustainability Team continues to work with contractors to capture emissions associated with </w:t>
      </w:r>
      <w:r w:rsidRPr="7A6224D8" w:rsidR="39E59060">
        <w:rPr>
          <w:rFonts w:ascii="Calibri" w:hAnsi="Calibri" w:eastAsia="Calibri" w:cs="Calibri"/>
        </w:rPr>
        <w:t>university</w:t>
      </w:r>
      <w:r w:rsidRPr="7A6224D8">
        <w:rPr>
          <w:rFonts w:ascii="Calibri" w:hAnsi="Calibri" w:eastAsia="Calibri" w:cs="Calibri"/>
        </w:rPr>
        <w:t>-related activities through the Net Positive Futures platform. This platform enables contractors to update, track, and report their emissions, which the University can then review. The supplier engagement programme represents leading practice within the higher education sector and supports the University’s approach to comprehensive carbon accounting. Use of the platform is embedded within the University’s tender process, with ongoing participation monitored to ensure compliance and continuous improvement.</w:t>
      </w:r>
    </w:p>
    <w:p w:rsidR="28A0CC45" w:rsidP="00816C34" w:rsidRDefault="28A0CC45" w14:paraId="0090DDF6" w14:textId="33D1308C">
      <w:pPr>
        <w:spacing w:before="240" w:after="240"/>
        <w:jc w:val="both"/>
      </w:pPr>
      <w:r w:rsidRPr="7B596AE4">
        <w:rPr>
          <w:rFonts w:ascii="Calibri" w:hAnsi="Calibri" w:eastAsia="Calibri" w:cs="Calibri"/>
        </w:rPr>
        <w:t>During the reporting year, the University’s procurement policy was revised to place greater emphasis on sustainable procurement. The updated policy reinforces the University’s commitment to achieving zero emissions in Scope 1 and 2 by 2030 and to reducing Scope 3 emissions once baselines have been established, with a target of net zero by 2050. The policy also incorporates Ethical and Social considerations, ensuring procurement decisions reflect institutional values while delivering environmental benefits.</w:t>
      </w:r>
    </w:p>
    <w:p w:rsidR="28A0CC45" w:rsidP="00816C34" w:rsidRDefault="28A0CC45" w14:paraId="36C2046E" w14:textId="0F36557E">
      <w:pPr>
        <w:jc w:val="both"/>
        <w:rPr>
          <w:rFonts w:ascii="Calibri" w:hAnsi="Calibri" w:eastAsia="Times New Roman" w:cs="Calibri"/>
          <w:b/>
          <w:bCs/>
          <w:lang w:eastAsia="en-GB"/>
        </w:rPr>
      </w:pPr>
      <w:r w:rsidRPr="7A6224D8">
        <w:rPr>
          <w:rFonts w:ascii="Calibri" w:hAnsi="Calibri" w:eastAsia="Calibri" w:cs="Calibri"/>
        </w:rPr>
        <w:t xml:space="preserve">Work with contractors is being further developed to measure Scope 3 emissions directly associated with </w:t>
      </w:r>
      <w:r w:rsidRPr="7A6224D8" w:rsidR="0613D3FB">
        <w:rPr>
          <w:rFonts w:ascii="Calibri" w:hAnsi="Calibri" w:eastAsia="Calibri" w:cs="Calibri"/>
        </w:rPr>
        <w:t>university</w:t>
      </w:r>
      <w:r w:rsidRPr="7A6224D8">
        <w:rPr>
          <w:rFonts w:ascii="Calibri" w:hAnsi="Calibri" w:eastAsia="Calibri" w:cs="Calibri"/>
        </w:rPr>
        <w:t xml:space="preserve"> activities. </w:t>
      </w:r>
      <w:bookmarkStart w:name="_Int_6REFwsV6" w:id="0"/>
      <w:r w:rsidRPr="7A6224D8">
        <w:rPr>
          <w:rFonts w:ascii="Calibri" w:hAnsi="Calibri" w:eastAsia="Calibri" w:cs="Calibri"/>
        </w:rPr>
        <w:t>CO₂e</w:t>
      </w:r>
      <w:bookmarkEnd w:id="0"/>
      <w:r w:rsidRPr="7A6224D8">
        <w:rPr>
          <w:rFonts w:ascii="Calibri" w:hAnsi="Calibri" w:eastAsia="Calibri" w:cs="Calibri"/>
        </w:rPr>
        <w:t xml:space="preserve"> per £ of revenue has been identified as the preferred metric for monitoring, providing a clear and measurable approach to supply chain emissions management.</w:t>
      </w:r>
      <w:r w:rsidRPr="7A6224D8" w:rsidR="058C0D06">
        <w:rPr>
          <w:rFonts w:ascii="Calibri" w:hAnsi="Calibri" w:eastAsia="Times New Roman" w:cs="Calibri"/>
          <w:b/>
          <w:bCs/>
          <w:lang w:eastAsia="en-GB"/>
        </w:rPr>
        <w:t xml:space="preserve"> </w:t>
      </w:r>
    </w:p>
    <w:p w:rsidR="00135D54" w:rsidP="00816C34" w:rsidRDefault="058C0D06" w14:paraId="4931EDC2" w14:textId="77777777">
      <w:pPr>
        <w:jc w:val="both"/>
        <w:rPr>
          <w:rFonts w:ascii="Calibri" w:hAnsi="Calibri" w:eastAsia="Times New Roman" w:cs="Calibri"/>
          <w:b/>
          <w:bCs/>
          <w:lang w:eastAsia="en-GB"/>
        </w:rPr>
      </w:pPr>
      <w:r w:rsidRPr="7B596AE4">
        <w:rPr>
          <w:rFonts w:ascii="Calibri" w:hAnsi="Calibri" w:eastAsia="Times New Roman" w:cs="Calibri"/>
          <w:b/>
          <w:bCs/>
          <w:lang w:eastAsia="en-GB"/>
        </w:rPr>
        <w:t xml:space="preserve">Engagement Training and Community Involvement  </w:t>
      </w:r>
    </w:p>
    <w:p w:rsidR="7B596AE4" w:rsidP="003E66C2" w:rsidRDefault="058C0D06" w14:paraId="6B80F0F4" w14:textId="1E590678">
      <w:pPr>
        <w:jc w:val="both"/>
        <w:rPr>
          <w:rFonts w:ascii="Calibri" w:hAnsi="Calibri" w:eastAsia="Times New Roman" w:cs="Calibri"/>
          <w:lang w:eastAsia="en-GB"/>
        </w:rPr>
      </w:pPr>
      <w:r w:rsidRPr="7B596AE4">
        <w:rPr>
          <w:rFonts w:ascii="Calibri" w:hAnsi="Calibri" w:eastAsia="Times New Roman" w:cs="Calibri"/>
          <w:lang w:eastAsia="en-GB"/>
        </w:rPr>
        <w:t>This year the sustainability team have been very active in delivering talks on sustainability, working with the wider university and providing practical experience to students, staff and external stakeholder.  A summary of the engagement can be found below:</w:t>
      </w:r>
    </w:p>
    <w:p w:rsidR="7B596AE4" w:rsidP="00816C34" w:rsidRDefault="058C0D06" w14:paraId="1F2DA689" w14:textId="1D32CAB3">
      <w:pPr>
        <w:pStyle w:val="ListParagraph"/>
        <w:numPr>
          <w:ilvl w:val="0"/>
          <w:numId w:val="12"/>
        </w:numPr>
        <w:spacing w:beforeAutospacing="1" w:afterAutospacing="1" w:line="240" w:lineRule="auto"/>
        <w:jc w:val="both"/>
        <w:rPr>
          <w:rFonts w:ascii="Calibri" w:hAnsi="Calibri" w:eastAsia="Times New Roman" w:cs="Calibri"/>
          <w:lang w:eastAsia="en-GB"/>
        </w:rPr>
      </w:pPr>
      <w:r w:rsidRPr="003E66C2">
        <w:rPr>
          <w:rFonts w:ascii="Calibri" w:hAnsi="Calibri" w:eastAsia="Times New Roman" w:cs="Calibri"/>
          <w:lang w:eastAsia="en-GB"/>
        </w:rPr>
        <w:t>Four student micro-placements</w:t>
      </w:r>
      <w:r w:rsidR="003E66C2">
        <w:rPr>
          <w:rFonts w:ascii="Calibri" w:hAnsi="Calibri" w:eastAsia="Times New Roman" w:cs="Calibri"/>
          <w:lang w:eastAsia="en-GB"/>
        </w:rPr>
        <w:t xml:space="preserve"> </w:t>
      </w:r>
      <w:r w:rsidRPr="003E66C2">
        <w:rPr>
          <w:rFonts w:ascii="Calibri" w:hAnsi="Calibri" w:eastAsia="Times New Roman" w:cs="Calibri"/>
          <w:lang w:eastAsia="en-GB"/>
        </w:rPr>
        <w:t xml:space="preserve">successfully delivered across waste management, travel, and biodiversity sectors. </w:t>
      </w:r>
    </w:p>
    <w:p w:rsidRPr="003E66C2" w:rsidR="003E66C2" w:rsidP="003E66C2" w:rsidRDefault="003E66C2" w14:paraId="783FF015" w14:textId="77777777">
      <w:pPr>
        <w:pStyle w:val="ListParagraph"/>
        <w:spacing w:beforeAutospacing="1" w:afterAutospacing="1" w:line="240" w:lineRule="auto"/>
        <w:jc w:val="both"/>
        <w:rPr>
          <w:rFonts w:ascii="Calibri" w:hAnsi="Calibri" w:eastAsia="Times New Roman" w:cs="Calibri"/>
          <w:lang w:eastAsia="en-GB"/>
        </w:rPr>
      </w:pPr>
    </w:p>
    <w:p w:rsidR="003E66C2" w:rsidP="003E66C2" w:rsidRDefault="003E66C2" w14:paraId="56995F8F" w14:textId="77777777">
      <w:pPr>
        <w:pStyle w:val="ListParagraph"/>
        <w:numPr>
          <w:ilvl w:val="0"/>
          <w:numId w:val="12"/>
        </w:numPr>
        <w:spacing w:beforeAutospacing="1" w:afterAutospacing="1" w:line="240" w:lineRule="auto"/>
        <w:jc w:val="both"/>
        <w:rPr>
          <w:rFonts w:ascii="Calibri" w:hAnsi="Calibri" w:eastAsia="Times New Roman" w:cs="Calibri"/>
          <w:lang w:eastAsia="en-GB"/>
        </w:rPr>
      </w:pPr>
      <w:r>
        <w:rPr>
          <w:rFonts w:ascii="Calibri" w:hAnsi="Calibri" w:eastAsia="Times New Roman" w:cs="Calibri"/>
          <w:lang w:eastAsia="en-GB"/>
        </w:rPr>
        <w:t>G</w:t>
      </w:r>
      <w:r w:rsidRPr="003E66C2" w:rsidR="058C0D06">
        <w:rPr>
          <w:rFonts w:ascii="Calibri" w:hAnsi="Calibri" w:eastAsia="Times New Roman" w:cs="Calibri"/>
          <w:lang w:eastAsia="en-GB"/>
        </w:rPr>
        <w:t xml:space="preserve">eography and sustainability graduate completed a three-day work shadowing programme to explore career opportunities within the sustainability sector and identify potential specialisation areas. </w:t>
      </w:r>
    </w:p>
    <w:p w:rsidR="003E66C2" w:rsidP="003E66C2" w:rsidRDefault="003E66C2" w14:paraId="2949E6F3" w14:textId="77777777">
      <w:pPr>
        <w:pStyle w:val="ListParagraph"/>
        <w:spacing w:beforeAutospacing="1" w:afterAutospacing="1" w:line="240" w:lineRule="auto"/>
        <w:jc w:val="both"/>
        <w:rPr>
          <w:rFonts w:ascii="Calibri" w:hAnsi="Calibri" w:eastAsia="Times New Roman" w:cs="Calibri"/>
          <w:lang w:eastAsia="en-GB"/>
        </w:rPr>
      </w:pPr>
    </w:p>
    <w:p w:rsidR="003E66C2" w:rsidP="003E66C2" w:rsidRDefault="058C0D06" w14:paraId="065006DB" w14:textId="77777777">
      <w:pPr>
        <w:pStyle w:val="ListParagraph"/>
        <w:numPr>
          <w:ilvl w:val="0"/>
          <w:numId w:val="12"/>
        </w:numPr>
        <w:spacing w:beforeAutospacing="1" w:afterAutospacing="1" w:line="240" w:lineRule="auto"/>
        <w:jc w:val="both"/>
        <w:rPr>
          <w:rFonts w:ascii="Calibri" w:hAnsi="Calibri" w:eastAsia="Times New Roman" w:cs="Calibri"/>
          <w:lang w:eastAsia="en-GB"/>
        </w:rPr>
      </w:pPr>
      <w:r w:rsidRPr="003E66C2">
        <w:rPr>
          <w:rFonts w:ascii="Calibri" w:hAnsi="Calibri" w:eastAsia="Times New Roman" w:cs="Calibri"/>
          <w:lang w:eastAsia="en-GB"/>
        </w:rPr>
        <w:t>2 radio interviews on Suffolk Sounds and BBC Radio Suffolk promoted the wellbeing allotment opening and broader University sustainability initiatives.</w:t>
      </w:r>
    </w:p>
    <w:p w:rsidR="003E66C2" w:rsidP="003E66C2" w:rsidRDefault="003E66C2" w14:paraId="411C407C" w14:textId="77777777">
      <w:pPr>
        <w:pStyle w:val="ListParagraph"/>
        <w:spacing w:beforeAutospacing="1" w:afterAutospacing="1" w:line="240" w:lineRule="auto"/>
        <w:jc w:val="both"/>
        <w:rPr>
          <w:rFonts w:ascii="Calibri" w:hAnsi="Calibri" w:eastAsia="Times New Roman" w:cs="Calibri"/>
          <w:lang w:eastAsia="en-GB"/>
        </w:rPr>
      </w:pPr>
    </w:p>
    <w:p w:rsidR="7B596AE4" w:rsidP="00816C34" w:rsidRDefault="058C0D06" w14:paraId="4F3477CC" w14:textId="1AEA8FAB">
      <w:pPr>
        <w:pStyle w:val="ListParagraph"/>
        <w:numPr>
          <w:ilvl w:val="0"/>
          <w:numId w:val="12"/>
        </w:numPr>
        <w:spacing w:beforeAutospacing="1" w:afterAutospacing="1" w:line="240" w:lineRule="auto"/>
        <w:jc w:val="both"/>
        <w:rPr>
          <w:rFonts w:ascii="Calibri" w:hAnsi="Calibri" w:eastAsia="Times New Roman" w:cs="Calibri"/>
          <w:lang w:eastAsia="en-GB"/>
        </w:rPr>
      </w:pPr>
      <w:r w:rsidRPr="003E66C2">
        <w:rPr>
          <w:rFonts w:ascii="Calibri" w:hAnsi="Calibri" w:eastAsia="Times New Roman" w:cs="Calibri"/>
          <w:lang w:eastAsia="en-GB"/>
        </w:rPr>
        <w:lastRenderedPageBreak/>
        <w:t>A podcast with Student Experience Services, discussing sustainability opportunities and institutional benefits for the University.</w:t>
      </w:r>
    </w:p>
    <w:p w:rsidRPr="003E66C2" w:rsidR="003E66C2" w:rsidP="003E66C2" w:rsidRDefault="003E66C2" w14:paraId="2672B504" w14:textId="77777777">
      <w:pPr>
        <w:pStyle w:val="ListParagraph"/>
        <w:spacing w:beforeAutospacing="1" w:afterAutospacing="1" w:line="240" w:lineRule="auto"/>
        <w:jc w:val="both"/>
        <w:rPr>
          <w:rFonts w:ascii="Calibri" w:hAnsi="Calibri" w:eastAsia="Times New Roman" w:cs="Calibri"/>
          <w:lang w:eastAsia="en-GB"/>
        </w:rPr>
      </w:pPr>
    </w:p>
    <w:p w:rsidRPr="003E66C2" w:rsidR="058C0D06" w:rsidP="003E66C2" w:rsidRDefault="003E66C2" w14:paraId="4C4228D1" w14:textId="17F17894">
      <w:pPr>
        <w:pStyle w:val="ListParagraph"/>
        <w:numPr>
          <w:ilvl w:val="0"/>
          <w:numId w:val="12"/>
        </w:numPr>
        <w:spacing w:beforeAutospacing="1" w:afterAutospacing="1" w:line="240" w:lineRule="auto"/>
        <w:jc w:val="both"/>
        <w:rPr>
          <w:rFonts w:ascii="Calibri" w:hAnsi="Calibri" w:eastAsia="Times New Roman" w:cs="Calibri"/>
          <w:lang w:eastAsia="en-GB"/>
        </w:rPr>
      </w:pPr>
      <w:r>
        <w:rPr>
          <w:rFonts w:ascii="Calibri" w:hAnsi="Calibri" w:eastAsia="Times New Roman" w:cs="Calibri"/>
          <w:lang w:eastAsia="en-GB"/>
        </w:rPr>
        <w:t>P</w:t>
      </w:r>
      <w:r w:rsidRPr="003E66C2" w:rsidR="058C0D06">
        <w:rPr>
          <w:rFonts w:ascii="Calibri" w:hAnsi="Calibri" w:eastAsia="Times New Roman" w:cs="Calibri"/>
          <w:lang w:eastAsia="en-GB"/>
        </w:rPr>
        <w:t xml:space="preserve">resentation delivered to the School of Social Sciences staff to introduce sustainability principles and encourage sustainable thinking within the department.  </w:t>
      </w:r>
    </w:p>
    <w:p w:rsidR="7B596AE4" w:rsidP="00816C34" w:rsidRDefault="7B596AE4" w14:paraId="7C52B126" w14:textId="43D7C934">
      <w:pPr>
        <w:spacing w:before="240" w:after="240"/>
        <w:jc w:val="both"/>
        <w:rPr>
          <w:rFonts w:ascii="Calibri" w:hAnsi="Calibri" w:eastAsia="Calibri" w:cs="Calibri"/>
        </w:rPr>
      </w:pPr>
    </w:p>
    <w:sectPr w:rsidR="7B596AE4">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486B" w:rsidP="00523C65" w:rsidRDefault="000A486B" w14:paraId="3C5798B8" w14:textId="77777777">
      <w:pPr>
        <w:spacing w:after="0" w:line="240" w:lineRule="auto"/>
      </w:pPr>
      <w:r>
        <w:separator/>
      </w:r>
    </w:p>
  </w:endnote>
  <w:endnote w:type="continuationSeparator" w:id="0">
    <w:p w:rsidR="000A486B" w:rsidP="00523C65" w:rsidRDefault="000A486B" w14:paraId="6E552E4D" w14:textId="77777777">
      <w:pPr>
        <w:spacing w:after="0" w:line="240" w:lineRule="auto"/>
      </w:pPr>
      <w:r>
        <w:continuationSeparator/>
      </w:r>
    </w:p>
  </w:endnote>
  <w:endnote w:type="continuationNotice" w:id="1">
    <w:p w:rsidR="000A486B" w:rsidRDefault="000A486B" w14:paraId="6CD5359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C65" w:rsidRDefault="00523C65" w14:paraId="143E564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C65" w:rsidP="005C44F5" w:rsidRDefault="00523C65" w14:paraId="0D8F7597"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C65" w:rsidRDefault="00523C65" w14:paraId="2E5CE28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486B" w:rsidP="00523C65" w:rsidRDefault="000A486B" w14:paraId="7E7A09BD" w14:textId="77777777">
      <w:pPr>
        <w:spacing w:after="0" w:line="240" w:lineRule="auto"/>
      </w:pPr>
      <w:r>
        <w:separator/>
      </w:r>
    </w:p>
  </w:footnote>
  <w:footnote w:type="continuationSeparator" w:id="0">
    <w:p w:rsidR="000A486B" w:rsidP="00523C65" w:rsidRDefault="000A486B" w14:paraId="38BBCC11" w14:textId="77777777">
      <w:pPr>
        <w:spacing w:after="0" w:line="240" w:lineRule="auto"/>
      </w:pPr>
      <w:r>
        <w:continuationSeparator/>
      </w:r>
    </w:p>
  </w:footnote>
  <w:footnote w:type="continuationNotice" w:id="1">
    <w:p w:rsidR="000A486B" w:rsidRDefault="000A486B" w14:paraId="1E03C33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C65" w:rsidRDefault="00523C65" w14:paraId="36092F5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C65" w:rsidRDefault="00523C65" w14:paraId="3E01A02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C65" w:rsidRDefault="00523C65" w14:paraId="116D7868" w14:textId="7777777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6REFwsV6" int2:invalidationBookmarkName="" int2:hashCode="e5Bc2no91G6BOy" int2:id="RRjk59IF">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5369"/>
    <w:multiLevelType w:val="hybridMultilevel"/>
    <w:tmpl w:val="D9EA72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C499D6C"/>
    <w:multiLevelType w:val="hybridMultilevel"/>
    <w:tmpl w:val="6936A7C4"/>
    <w:lvl w:ilvl="0" w:tplc="A88C9998">
      <w:start w:val="1"/>
      <w:numFmt w:val="bullet"/>
      <w:lvlText w:val=""/>
      <w:lvlJc w:val="left"/>
      <w:pPr>
        <w:ind w:left="720" w:hanging="360"/>
      </w:pPr>
      <w:rPr>
        <w:rFonts w:hint="default" w:ascii="Symbol" w:hAnsi="Symbol"/>
      </w:rPr>
    </w:lvl>
    <w:lvl w:ilvl="1" w:tplc="C1009E06">
      <w:start w:val="1"/>
      <w:numFmt w:val="bullet"/>
      <w:lvlText w:val="o"/>
      <w:lvlJc w:val="left"/>
      <w:pPr>
        <w:ind w:left="1440" w:hanging="360"/>
      </w:pPr>
      <w:rPr>
        <w:rFonts w:hint="default" w:ascii="Courier New" w:hAnsi="Courier New"/>
      </w:rPr>
    </w:lvl>
    <w:lvl w:ilvl="2" w:tplc="CD7CC0E2">
      <w:start w:val="1"/>
      <w:numFmt w:val="bullet"/>
      <w:lvlText w:val=""/>
      <w:lvlJc w:val="left"/>
      <w:pPr>
        <w:ind w:left="2160" w:hanging="360"/>
      </w:pPr>
      <w:rPr>
        <w:rFonts w:hint="default" w:ascii="Wingdings" w:hAnsi="Wingdings"/>
      </w:rPr>
    </w:lvl>
    <w:lvl w:ilvl="3" w:tplc="20FE049E">
      <w:start w:val="1"/>
      <w:numFmt w:val="bullet"/>
      <w:lvlText w:val=""/>
      <w:lvlJc w:val="left"/>
      <w:pPr>
        <w:ind w:left="2880" w:hanging="360"/>
      </w:pPr>
      <w:rPr>
        <w:rFonts w:hint="default" w:ascii="Symbol" w:hAnsi="Symbol"/>
      </w:rPr>
    </w:lvl>
    <w:lvl w:ilvl="4" w:tplc="7DD25E30">
      <w:start w:val="1"/>
      <w:numFmt w:val="bullet"/>
      <w:lvlText w:val="o"/>
      <w:lvlJc w:val="left"/>
      <w:pPr>
        <w:ind w:left="3600" w:hanging="360"/>
      </w:pPr>
      <w:rPr>
        <w:rFonts w:hint="default" w:ascii="Courier New" w:hAnsi="Courier New"/>
      </w:rPr>
    </w:lvl>
    <w:lvl w:ilvl="5" w:tplc="E4DA0378">
      <w:start w:val="1"/>
      <w:numFmt w:val="bullet"/>
      <w:lvlText w:val=""/>
      <w:lvlJc w:val="left"/>
      <w:pPr>
        <w:ind w:left="4320" w:hanging="360"/>
      </w:pPr>
      <w:rPr>
        <w:rFonts w:hint="default" w:ascii="Wingdings" w:hAnsi="Wingdings"/>
      </w:rPr>
    </w:lvl>
    <w:lvl w:ilvl="6" w:tplc="79124484">
      <w:start w:val="1"/>
      <w:numFmt w:val="bullet"/>
      <w:lvlText w:val=""/>
      <w:lvlJc w:val="left"/>
      <w:pPr>
        <w:ind w:left="5040" w:hanging="360"/>
      </w:pPr>
      <w:rPr>
        <w:rFonts w:hint="default" w:ascii="Symbol" w:hAnsi="Symbol"/>
      </w:rPr>
    </w:lvl>
    <w:lvl w:ilvl="7" w:tplc="F9D2AE02">
      <w:start w:val="1"/>
      <w:numFmt w:val="bullet"/>
      <w:lvlText w:val="o"/>
      <w:lvlJc w:val="left"/>
      <w:pPr>
        <w:ind w:left="5760" w:hanging="360"/>
      </w:pPr>
      <w:rPr>
        <w:rFonts w:hint="default" w:ascii="Courier New" w:hAnsi="Courier New"/>
      </w:rPr>
    </w:lvl>
    <w:lvl w:ilvl="8" w:tplc="FC12D5B8">
      <w:start w:val="1"/>
      <w:numFmt w:val="bullet"/>
      <w:lvlText w:val=""/>
      <w:lvlJc w:val="left"/>
      <w:pPr>
        <w:ind w:left="6480" w:hanging="360"/>
      </w:pPr>
      <w:rPr>
        <w:rFonts w:hint="default" w:ascii="Wingdings" w:hAnsi="Wingdings"/>
      </w:rPr>
    </w:lvl>
  </w:abstractNum>
  <w:abstractNum w:abstractNumId="2" w15:restartNumberingAfterBreak="0">
    <w:nsid w:val="25432E9A"/>
    <w:multiLevelType w:val="hybridMultilevel"/>
    <w:tmpl w:val="FFFFFFFF"/>
    <w:lvl w:ilvl="0" w:tplc="AF0CD982">
      <w:start w:val="1"/>
      <w:numFmt w:val="decimal"/>
      <w:lvlText w:val="%1."/>
      <w:lvlJc w:val="left"/>
      <w:pPr>
        <w:ind w:left="720" w:hanging="360"/>
      </w:pPr>
    </w:lvl>
    <w:lvl w:ilvl="1" w:tplc="1158DB48">
      <w:start w:val="1"/>
      <w:numFmt w:val="lowerLetter"/>
      <w:lvlText w:val="%2."/>
      <w:lvlJc w:val="left"/>
      <w:pPr>
        <w:ind w:left="1440" w:hanging="360"/>
      </w:pPr>
    </w:lvl>
    <w:lvl w:ilvl="2" w:tplc="0C268B24">
      <w:start w:val="1"/>
      <w:numFmt w:val="lowerRoman"/>
      <w:lvlText w:val="%3."/>
      <w:lvlJc w:val="right"/>
      <w:pPr>
        <w:ind w:left="2160" w:hanging="180"/>
      </w:pPr>
    </w:lvl>
    <w:lvl w:ilvl="3" w:tplc="83A6DC94">
      <w:start w:val="1"/>
      <w:numFmt w:val="decimal"/>
      <w:lvlText w:val="%4."/>
      <w:lvlJc w:val="left"/>
      <w:pPr>
        <w:ind w:left="2880" w:hanging="360"/>
      </w:pPr>
    </w:lvl>
    <w:lvl w:ilvl="4" w:tplc="AEFA628A">
      <w:start w:val="1"/>
      <w:numFmt w:val="lowerLetter"/>
      <w:lvlText w:val="%5."/>
      <w:lvlJc w:val="left"/>
      <w:pPr>
        <w:ind w:left="3600" w:hanging="360"/>
      </w:pPr>
    </w:lvl>
    <w:lvl w:ilvl="5" w:tplc="BF70D5D2">
      <w:start w:val="1"/>
      <w:numFmt w:val="lowerRoman"/>
      <w:lvlText w:val="%6."/>
      <w:lvlJc w:val="right"/>
      <w:pPr>
        <w:ind w:left="4320" w:hanging="180"/>
      </w:pPr>
    </w:lvl>
    <w:lvl w:ilvl="6" w:tplc="59DCB91E">
      <w:start w:val="1"/>
      <w:numFmt w:val="decimal"/>
      <w:lvlText w:val="%7."/>
      <w:lvlJc w:val="left"/>
      <w:pPr>
        <w:ind w:left="5040" w:hanging="360"/>
      </w:pPr>
    </w:lvl>
    <w:lvl w:ilvl="7" w:tplc="3D2073B4">
      <w:start w:val="1"/>
      <w:numFmt w:val="lowerLetter"/>
      <w:lvlText w:val="%8."/>
      <w:lvlJc w:val="left"/>
      <w:pPr>
        <w:ind w:left="5760" w:hanging="360"/>
      </w:pPr>
    </w:lvl>
    <w:lvl w:ilvl="8" w:tplc="43AA5B98">
      <w:start w:val="1"/>
      <w:numFmt w:val="lowerRoman"/>
      <w:lvlText w:val="%9."/>
      <w:lvlJc w:val="right"/>
      <w:pPr>
        <w:ind w:left="6480" w:hanging="180"/>
      </w:pPr>
    </w:lvl>
  </w:abstractNum>
  <w:abstractNum w:abstractNumId="3" w15:restartNumberingAfterBreak="0">
    <w:nsid w:val="2D8C17C1"/>
    <w:multiLevelType w:val="hybridMultilevel"/>
    <w:tmpl w:val="FFFFFFFF"/>
    <w:lvl w:ilvl="0" w:tplc="A852F464">
      <w:start w:val="1"/>
      <w:numFmt w:val="bullet"/>
      <w:lvlText w:val=""/>
      <w:lvlJc w:val="left"/>
      <w:pPr>
        <w:ind w:left="720" w:hanging="360"/>
      </w:pPr>
      <w:rPr>
        <w:rFonts w:hint="default" w:ascii="Symbol" w:hAnsi="Symbol"/>
      </w:rPr>
    </w:lvl>
    <w:lvl w:ilvl="1" w:tplc="55A4013A">
      <w:start w:val="1"/>
      <w:numFmt w:val="bullet"/>
      <w:lvlText w:val="o"/>
      <w:lvlJc w:val="left"/>
      <w:pPr>
        <w:ind w:left="1440" w:hanging="360"/>
      </w:pPr>
      <w:rPr>
        <w:rFonts w:hint="default" w:ascii="Courier New" w:hAnsi="Courier New"/>
      </w:rPr>
    </w:lvl>
    <w:lvl w:ilvl="2" w:tplc="89F622A2">
      <w:start w:val="1"/>
      <w:numFmt w:val="bullet"/>
      <w:lvlText w:val=""/>
      <w:lvlJc w:val="left"/>
      <w:pPr>
        <w:ind w:left="2160" w:hanging="360"/>
      </w:pPr>
      <w:rPr>
        <w:rFonts w:hint="default" w:ascii="Wingdings" w:hAnsi="Wingdings"/>
      </w:rPr>
    </w:lvl>
    <w:lvl w:ilvl="3" w:tplc="10BEB770">
      <w:start w:val="1"/>
      <w:numFmt w:val="bullet"/>
      <w:lvlText w:val=""/>
      <w:lvlJc w:val="left"/>
      <w:pPr>
        <w:ind w:left="2880" w:hanging="360"/>
      </w:pPr>
      <w:rPr>
        <w:rFonts w:hint="default" w:ascii="Symbol" w:hAnsi="Symbol"/>
      </w:rPr>
    </w:lvl>
    <w:lvl w:ilvl="4" w:tplc="BF7EE9C4">
      <w:start w:val="1"/>
      <w:numFmt w:val="bullet"/>
      <w:lvlText w:val="o"/>
      <w:lvlJc w:val="left"/>
      <w:pPr>
        <w:ind w:left="3600" w:hanging="360"/>
      </w:pPr>
      <w:rPr>
        <w:rFonts w:hint="default" w:ascii="Courier New" w:hAnsi="Courier New"/>
      </w:rPr>
    </w:lvl>
    <w:lvl w:ilvl="5" w:tplc="9D1EF692">
      <w:start w:val="1"/>
      <w:numFmt w:val="bullet"/>
      <w:lvlText w:val=""/>
      <w:lvlJc w:val="left"/>
      <w:pPr>
        <w:ind w:left="4320" w:hanging="360"/>
      </w:pPr>
      <w:rPr>
        <w:rFonts w:hint="default" w:ascii="Wingdings" w:hAnsi="Wingdings"/>
      </w:rPr>
    </w:lvl>
    <w:lvl w:ilvl="6" w:tplc="D15421B6">
      <w:start w:val="1"/>
      <w:numFmt w:val="bullet"/>
      <w:lvlText w:val=""/>
      <w:lvlJc w:val="left"/>
      <w:pPr>
        <w:ind w:left="5040" w:hanging="360"/>
      </w:pPr>
      <w:rPr>
        <w:rFonts w:hint="default" w:ascii="Symbol" w:hAnsi="Symbol"/>
      </w:rPr>
    </w:lvl>
    <w:lvl w:ilvl="7" w:tplc="BE5EBD50">
      <w:start w:val="1"/>
      <w:numFmt w:val="bullet"/>
      <w:lvlText w:val="o"/>
      <w:lvlJc w:val="left"/>
      <w:pPr>
        <w:ind w:left="5760" w:hanging="360"/>
      </w:pPr>
      <w:rPr>
        <w:rFonts w:hint="default" w:ascii="Courier New" w:hAnsi="Courier New"/>
      </w:rPr>
    </w:lvl>
    <w:lvl w:ilvl="8" w:tplc="52AC1F5A">
      <w:start w:val="1"/>
      <w:numFmt w:val="bullet"/>
      <w:lvlText w:val=""/>
      <w:lvlJc w:val="left"/>
      <w:pPr>
        <w:ind w:left="6480" w:hanging="360"/>
      </w:pPr>
      <w:rPr>
        <w:rFonts w:hint="default" w:ascii="Wingdings" w:hAnsi="Wingdings"/>
      </w:rPr>
    </w:lvl>
  </w:abstractNum>
  <w:abstractNum w:abstractNumId="4" w15:restartNumberingAfterBreak="0">
    <w:nsid w:val="2EC039D6"/>
    <w:multiLevelType w:val="hybridMultilevel"/>
    <w:tmpl w:val="8EB08C00"/>
    <w:lvl w:ilvl="0" w:tplc="83967098">
      <w:start w:val="1"/>
      <w:numFmt w:val="bullet"/>
      <w:lvlText w:val=""/>
      <w:lvlJc w:val="left"/>
      <w:pPr>
        <w:ind w:left="720" w:hanging="360"/>
      </w:pPr>
      <w:rPr>
        <w:rFonts w:hint="default" w:ascii="Symbol" w:hAnsi="Symbol"/>
        <w:color w:val="auto"/>
      </w:rPr>
    </w:lvl>
    <w:lvl w:ilvl="1" w:tplc="40F421F0">
      <w:start w:val="1"/>
      <w:numFmt w:val="bullet"/>
      <w:lvlText w:val="o"/>
      <w:lvlJc w:val="left"/>
      <w:pPr>
        <w:ind w:left="1440" w:hanging="360"/>
      </w:pPr>
      <w:rPr>
        <w:rFonts w:hint="default" w:ascii="Courier New" w:hAnsi="Courier New"/>
      </w:rPr>
    </w:lvl>
    <w:lvl w:ilvl="2" w:tplc="390871BC">
      <w:start w:val="1"/>
      <w:numFmt w:val="bullet"/>
      <w:lvlText w:val=""/>
      <w:lvlJc w:val="left"/>
      <w:pPr>
        <w:ind w:left="2160" w:hanging="360"/>
      </w:pPr>
      <w:rPr>
        <w:rFonts w:hint="default" w:ascii="Wingdings" w:hAnsi="Wingdings"/>
      </w:rPr>
    </w:lvl>
    <w:lvl w:ilvl="3" w:tplc="DAE2B5AC">
      <w:start w:val="1"/>
      <w:numFmt w:val="bullet"/>
      <w:lvlText w:val=""/>
      <w:lvlJc w:val="left"/>
      <w:pPr>
        <w:ind w:left="2880" w:hanging="360"/>
      </w:pPr>
      <w:rPr>
        <w:rFonts w:hint="default" w:ascii="Symbol" w:hAnsi="Symbol"/>
      </w:rPr>
    </w:lvl>
    <w:lvl w:ilvl="4" w:tplc="1C76359E">
      <w:start w:val="1"/>
      <w:numFmt w:val="bullet"/>
      <w:lvlText w:val="o"/>
      <w:lvlJc w:val="left"/>
      <w:pPr>
        <w:ind w:left="3600" w:hanging="360"/>
      </w:pPr>
      <w:rPr>
        <w:rFonts w:hint="default" w:ascii="Courier New" w:hAnsi="Courier New"/>
      </w:rPr>
    </w:lvl>
    <w:lvl w:ilvl="5" w:tplc="3B9C5828">
      <w:start w:val="1"/>
      <w:numFmt w:val="bullet"/>
      <w:lvlText w:val=""/>
      <w:lvlJc w:val="left"/>
      <w:pPr>
        <w:ind w:left="4320" w:hanging="360"/>
      </w:pPr>
      <w:rPr>
        <w:rFonts w:hint="default" w:ascii="Wingdings" w:hAnsi="Wingdings"/>
      </w:rPr>
    </w:lvl>
    <w:lvl w:ilvl="6" w:tplc="7A8818AE">
      <w:start w:val="1"/>
      <w:numFmt w:val="bullet"/>
      <w:lvlText w:val=""/>
      <w:lvlJc w:val="left"/>
      <w:pPr>
        <w:ind w:left="5040" w:hanging="360"/>
      </w:pPr>
      <w:rPr>
        <w:rFonts w:hint="default" w:ascii="Symbol" w:hAnsi="Symbol"/>
      </w:rPr>
    </w:lvl>
    <w:lvl w:ilvl="7" w:tplc="0D00354E">
      <w:start w:val="1"/>
      <w:numFmt w:val="bullet"/>
      <w:lvlText w:val="o"/>
      <w:lvlJc w:val="left"/>
      <w:pPr>
        <w:ind w:left="5760" w:hanging="360"/>
      </w:pPr>
      <w:rPr>
        <w:rFonts w:hint="default" w:ascii="Courier New" w:hAnsi="Courier New"/>
      </w:rPr>
    </w:lvl>
    <w:lvl w:ilvl="8" w:tplc="8314FCE0">
      <w:start w:val="1"/>
      <w:numFmt w:val="bullet"/>
      <w:lvlText w:val=""/>
      <w:lvlJc w:val="left"/>
      <w:pPr>
        <w:ind w:left="6480" w:hanging="360"/>
      </w:pPr>
      <w:rPr>
        <w:rFonts w:hint="default" w:ascii="Wingdings" w:hAnsi="Wingdings"/>
      </w:rPr>
    </w:lvl>
  </w:abstractNum>
  <w:abstractNum w:abstractNumId="5" w15:restartNumberingAfterBreak="0">
    <w:nsid w:val="3F722EE3"/>
    <w:multiLevelType w:val="hybridMultilevel"/>
    <w:tmpl w:val="9CAC1AEA"/>
    <w:lvl w:ilvl="0" w:tplc="F640BE7E">
      <w:numFmt w:val="bullet"/>
      <w:lvlText w:val="-"/>
      <w:lvlJc w:val="left"/>
      <w:pPr>
        <w:ind w:left="1080" w:hanging="360"/>
      </w:pPr>
      <w:rPr>
        <w:rFonts w:hint="default" w:ascii="Calibri" w:hAnsi="Calibri" w:eastAsia="Times New Roman" w:cs="Calibr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62AE7BC3"/>
    <w:multiLevelType w:val="hybridMultilevel"/>
    <w:tmpl w:val="FFFFFFFF"/>
    <w:lvl w:ilvl="0" w:tplc="B27CB7E6">
      <w:start w:val="1"/>
      <w:numFmt w:val="bullet"/>
      <w:lvlText w:val=""/>
      <w:lvlJc w:val="left"/>
      <w:pPr>
        <w:ind w:left="720" w:hanging="360"/>
      </w:pPr>
      <w:rPr>
        <w:rFonts w:hint="default" w:ascii="Symbol" w:hAnsi="Symbol"/>
      </w:rPr>
    </w:lvl>
    <w:lvl w:ilvl="1" w:tplc="93D838C2">
      <w:start w:val="1"/>
      <w:numFmt w:val="bullet"/>
      <w:lvlText w:val="o"/>
      <w:lvlJc w:val="left"/>
      <w:pPr>
        <w:ind w:left="1440" w:hanging="360"/>
      </w:pPr>
      <w:rPr>
        <w:rFonts w:hint="default" w:ascii="Courier New" w:hAnsi="Courier New"/>
      </w:rPr>
    </w:lvl>
    <w:lvl w:ilvl="2" w:tplc="D6B46C10">
      <w:start w:val="1"/>
      <w:numFmt w:val="bullet"/>
      <w:lvlText w:val=""/>
      <w:lvlJc w:val="left"/>
      <w:pPr>
        <w:ind w:left="2160" w:hanging="360"/>
      </w:pPr>
      <w:rPr>
        <w:rFonts w:hint="default" w:ascii="Wingdings" w:hAnsi="Wingdings"/>
      </w:rPr>
    </w:lvl>
    <w:lvl w:ilvl="3" w:tplc="206AC2BC">
      <w:start w:val="1"/>
      <w:numFmt w:val="bullet"/>
      <w:lvlText w:val=""/>
      <w:lvlJc w:val="left"/>
      <w:pPr>
        <w:ind w:left="2880" w:hanging="360"/>
      </w:pPr>
      <w:rPr>
        <w:rFonts w:hint="default" w:ascii="Symbol" w:hAnsi="Symbol"/>
      </w:rPr>
    </w:lvl>
    <w:lvl w:ilvl="4" w:tplc="5ADC2CFA">
      <w:start w:val="1"/>
      <w:numFmt w:val="bullet"/>
      <w:lvlText w:val="o"/>
      <w:lvlJc w:val="left"/>
      <w:pPr>
        <w:ind w:left="3600" w:hanging="360"/>
      </w:pPr>
      <w:rPr>
        <w:rFonts w:hint="default" w:ascii="Courier New" w:hAnsi="Courier New"/>
      </w:rPr>
    </w:lvl>
    <w:lvl w:ilvl="5" w:tplc="CB180D92">
      <w:start w:val="1"/>
      <w:numFmt w:val="bullet"/>
      <w:lvlText w:val=""/>
      <w:lvlJc w:val="left"/>
      <w:pPr>
        <w:ind w:left="4320" w:hanging="360"/>
      </w:pPr>
      <w:rPr>
        <w:rFonts w:hint="default" w:ascii="Wingdings" w:hAnsi="Wingdings"/>
      </w:rPr>
    </w:lvl>
    <w:lvl w:ilvl="6" w:tplc="E2348306">
      <w:start w:val="1"/>
      <w:numFmt w:val="bullet"/>
      <w:lvlText w:val=""/>
      <w:lvlJc w:val="left"/>
      <w:pPr>
        <w:ind w:left="5040" w:hanging="360"/>
      </w:pPr>
      <w:rPr>
        <w:rFonts w:hint="default" w:ascii="Symbol" w:hAnsi="Symbol"/>
      </w:rPr>
    </w:lvl>
    <w:lvl w:ilvl="7" w:tplc="DB46C796">
      <w:start w:val="1"/>
      <w:numFmt w:val="bullet"/>
      <w:lvlText w:val="o"/>
      <w:lvlJc w:val="left"/>
      <w:pPr>
        <w:ind w:left="5760" w:hanging="360"/>
      </w:pPr>
      <w:rPr>
        <w:rFonts w:hint="default" w:ascii="Courier New" w:hAnsi="Courier New"/>
      </w:rPr>
    </w:lvl>
    <w:lvl w:ilvl="8" w:tplc="81D0A1D8">
      <w:start w:val="1"/>
      <w:numFmt w:val="bullet"/>
      <w:lvlText w:val=""/>
      <w:lvlJc w:val="left"/>
      <w:pPr>
        <w:ind w:left="6480" w:hanging="360"/>
      </w:pPr>
      <w:rPr>
        <w:rFonts w:hint="default" w:ascii="Wingdings" w:hAnsi="Wingdings"/>
      </w:rPr>
    </w:lvl>
  </w:abstractNum>
  <w:abstractNum w:abstractNumId="7" w15:restartNumberingAfterBreak="0">
    <w:nsid w:val="66EF1D64"/>
    <w:multiLevelType w:val="hybridMultilevel"/>
    <w:tmpl w:val="6F9411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0BBE97B"/>
    <w:multiLevelType w:val="hybridMultilevel"/>
    <w:tmpl w:val="BEB6BCC8"/>
    <w:lvl w:ilvl="0" w:tplc="C3FE6C5A">
      <w:start w:val="1"/>
      <w:numFmt w:val="bullet"/>
      <w:lvlText w:val=""/>
      <w:lvlJc w:val="left"/>
      <w:pPr>
        <w:ind w:left="720" w:hanging="360"/>
      </w:pPr>
      <w:rPr>
        <w:rFonts w:hint="default" w:ascii="Symbol" w:hAnsi="Symbol"/>
      </w:rPr>
    </w:lvl>
    <w:lvl w:ilvl="1" w:tplc="1D4C3DF4">
      <w:start w:val="1"/>
      <w:numFmt w:val="bullet"/>
      <w:lvlText w:val="o"/>
      <w:lvlJc w:val="left"/>
      <w:pPr>
        <w:ind w:left="1440" w:hanging="360"/>
      </w:pPr>
      <w:rPr>
        <w:rFonts w:hint="default" w:ascii="Courier New" w:hAnsi="Courier New"/>
      </w:rPr>
    </w:lvl>
    <w:lvl w:ilvl="2" w:tplc="32EE6524">
      <w:start w:val="1"/>
      <w:numFmt w:val="bullet"/>
      <w:lvlText w:val=""/>
      <w:lvlJc w:val="left"/>
      <w:pPr>
        <w:ind w:left="2160" w:hanging="360"/>
      </w:pPr>
      <w:rPr>
        <w:rFonts w:hint="default" w:ascii="Wingdings" w:hAnsi="Wingdings"/>
      </w:rPr>
    </w:lvl>
    <w:lvl w:ilvl="3" w:tplc="86E6CCFA">
      <w:start w:val="1"/>
      <w:numFmt w:val="bullet"/>
      <w:lvlText w:val=""/>
      <w:lvlJc w:val="left"/>
      <w:pPr>
        <w:ind w:left="2880" w:hanging="360"/>
      </w:pPr>
      <w:rPr>
        <w:rFonts w:hint="default" w:ascii="Symbol" w:hAnsi="Symbol"/>
      </w:rPr>
    </w:lvl>
    <w:lvl w:ilvl="4" w:tplc="1452E8AE">
      <w:start w:val="1"/>
      <w:numFmt w:val="bullet"/>
      <w:lvlText w:val="o"/>
      <w:lvlJc w:val="left"/>
      <w:pPr>
        <w:ind w:left="3600" w:hanging="360"/>
      </w:pPr>
      <w:rPr>
        <w:rFonts w:hint="default" w:ascii="Courier New" w:hAnsi="Courier New"/>
      </w:rPr>
    </w:lvl>
    <w:lvl w:ilvl="5" w:tplc="00E47554">
      <w:start w:val="1"/>
      <w:numFmt w:val="bullet"/>
      <w:lvlText w:val=""/>
      <w:lvlJc w:val="left"/>
      <w:pPr>
        <w:ind w:left="4320" w:hanging="360"/>
      </w:pPr>
      <w:rPr>
        <w:rFonts w:hint="default" w:ascii="Wingdings" w:hAnsi="Wingdings"/>
      </w:rPr>
    </w:lvl>
    <w:lvl w:ilvl="6" w:tplc="7324977E">
      <w:start w:val="1"/>
      <w:numFmt w:val="bullet"/>
      <w:lvlText w:val=""/>
      <w:lvlJc w:val="left"/>
      <w:pPr>
        <w:ind w:left="5040" w:hanging="360"/>
      </w:pPr>
      <w:rPr>
        <w:rFonts w:hint="default" w:ascii="Symbol" w:hAnsi="Symbol"/>
      </w:rPr>
    </w:lvl>
    <w:lvl w:ilvl="7" w:tplc="230A9032">
      <w:start w:val="1"/>
      <w:numFmt w:val="bullet"/>
      <w:lvlText w:val="o"/>
      <w:lvlJc w:val="left"/>
      <w:pPr>
        <w:ind w:left="5760" w:hanging="360"/>
      </w:pPr>
      <w:rPr>
        <w:rFonts w:hint="default" w:ascii="Courier New" w:hAnsi="Courier New"/>
      </w:rPr>
    </w:lvl>
    <w:lvl w:ilvl="8" w:tplc="684CAA30">
      <w:start w:val="1"/>
      <w:numFmt w:val="bullet"/>
      <w:lvlText w:val=""/>
      <w:lvlJc w:val="left"/>
      <w:pPr>
        <w:ind w:left="6480" w:hanging="360"/>
      </w:pPr>
      <w:rPr>
        <w:rFonts w:hint="default" w:ascii="Wingdings" w:hAnsi="Wingdings"/>
      </w:rPr>
    </w:lvl>
  </w:abstractNum>
  <w:abstractNum w:abstractNumId="9" w15:restartNumberingAfterBreak="0">
    <w:nsid w:val="78D71150"/>
    <w:multiLevelType w:val="hybridMultilevel"/>
    <w:tmpl w:val="9B6E6E60"/>
    <w:lvl w:ilvl="0" w:tplc="C526C6FA">
      <w:start w:val="1"/>
      <w:numFmt w:val="bullet"/>
      <w:lvlText w:val=""/>
      <w:lvlJc w:val="left"/>
      <w:pPr>
        <w:ind w:left="1080" w:hanging="360"/>
      </w:pPr>
      <w:rPr>
        <w:rFonts w:hint="default" w:ascii="Symbol" w:hAnsi="Symbol"/>
      </w:rPr>
    </w:lvl>
    <w:lvl w:ilvl="1" w:tplc="F572A8F8">
      <w:start w:val="1"/>
      <w:numFmt w:val="bullet"/>
      <w:lvlText w:val="o"/>
      <w:lvlJc w:val="left"/>
      <w:pPr>
        <w:ind w:left="1800" w:hanging="360"/>
      </w:pPr>
      <w:rPr>
        <w:rFonts w:hint="default" w:ascii="Courier New" w:hAnsi="Courier New"/>
      </w:rPr>
    </w:lvl>
    <w:lvl w:ilvl="2" w:tplc="DF1E3EF6">
      <w:start w:val="1"/>
      <w:numFmt w:val="bullet"/>
      <w:lvlText w:val=""/>
      <w:lvlJc w:val="left"/>
      <w:pPr>
        <w:ind w:left="2520" w:hanging="360"/>
      </w:pPr>
      <w:rPr>
        <w:rFonts w:hint="default" w:ascii="Wingdings" w:hAnsi="Wingdings"/>
      </w:rPr>
    </w:lvl>
    <w:lvl w:ilvl="3" w:tplc="F78669BC">
      <w:start w:val="1"/>
      <w:numFmt w:val="bullet"/>
      <w:lvlText w:val=""/>
      <w:lvlJc w:val="left"/>
      <w:pPr>
        <w:ind w:left="3240" w:hanging="360"/>
      </w:pPr>
      <w:rPr>
        <w:rFonts w:hint="default" w:ascii="Symbol" w:hAnsi="Symbol"/>
      </w:rPr>
    </w:lvl>
    <w:lvl w:ilvl="4" w:tplc="B5F05296">
      <w:start w:val="1"/>
      <w:numFmt w:val="bullet"/>
      <w:lvlText w:val="o"/>
      <w:lvlJc w:val="left"/>
      <w:pPr>
        <w:ind w:left="3960" w:hanging="360"/>
      </w:pPr>
      <w:rPr>
        <w:rFonts w:hint="default" w:ascii="Courier New" w:hAnsi="Courier New"/>
      </w:rPr>
    </w:lvl>
    <w:lvl w:ilvl="5" w:tplc="A8D0AC6C">
      <w:start w:val="1"/>
      <w:numFmt w:val="bullet"/>
      <w:lvlText w:val=""/>
      <w:lvlJc w:val="left"/>
      <w:pPr>
        <w:ind w:left="4680" w:hanging="360"/>
      </w:pPr>
      <w:rPr>
        <w:rFonts w:hint="default" w:ascii="Wingdings" w:hAnsi="Wingdings"/>
      </w:rPr>
    </w:lvl>
    <w:lvl w:ilvl="6" w:tplc="244AA252">
      <w:start w:val="1"/>
      <w:numFmt w:val="bullet"/>
      <w:lvlText w:val=""/>
      <w:lvlJc w:val="left"/>
      <w:pPr>
        <w:ind w:left="5400" w:hanging="360"/>
      </w:pPr>
      <w:rPr>
        <w:rFonts w:hint="default" w:ascii="Symbol" w:hAnsi="Symbol"/>
      </w:rPr>
    </w:lvl>
    <w:lvl w:ilvl="7" w:tplc="9C1C4DC2">
      <w:start w:val="1"/>
      <w:numFmt w:val="bullet"/>
      <w:lvlText w:val="o"/>
      <w:lvlJc w:val="left"/>
      <w:pPr>
        <w:ind w:left="6120" w:hanging="360"/>
      </w:pPr>
      <w:rPr>
        <w:rFonts w:hint="default" w:ascii="Courier New" w:hAnsi="Courier New"/>
      </w:rPr>
    </w:lvl>
    <w:lvl w:ilvl="8" w:tplc="90DA710C">
      <w:start w:val="1"/>
      <w:numFmt w:val="bullet"/>
      <w:lvlText w:val=""/>
      <w:lvlJc w:val="left"/>
      <w:pPr>
        <w:ind w:left="6840" w:hanging="360"/>
      </w:pPr>
      <w:rPr>
        <w:rFonts w:hint="default" w:ascii="Wingdings" w:hAnsi="Wingdings"/>
      </w:rPr>
    </w:lvl>
  </w:abstractNum>
  <w:abstractNum w:abstractNumId="10" w15:restartNumberingAfterBreak="0">
    <w:nsid w:val="7C0361CC"/>
    <w:multiLevelType w:val="hybridMultilevel"/>
    <w:tmpl w:val="37FADE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FE96959"/>
    <w:multiLevelType w:val="hybridMultilevel"/>
    <w:tmpl w:val="9C54E06A"/>
    <w:lvl w:ilvl="0" w:tplc="BD38863C">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88485877">
    <w:abstractNumId w:val="9"/>
  </w:num>
  <w:num w:numId="2" w16cid:durableId="1541742780">
    <w:abstractNumId w:val="8"/>
  </w:num>
  <w:num w:numId="3" w16cid:durableId="2111049264">
    <w:abstractNumId w:val="1"/>
  </w:num>
  <w:num w:numId="4" w16cid:durableId="152186112">
    <w:abstractNumId w:val="2"/>
  </w:num>
  <w:num w:numId="5" w16cid:durableId="932471367">
    <w:abstractNumId w:val="4"/>
  </w:num>
  <w:num w:numId="6" w16cid:durableId="2088337171">
    <w:abstractNumId w:val="3"/>
  </w:num>
  <w:num w:numId="7" w16cid:durableId="243690815">
    <w:abstractNumId w:val="6"/>
  </w:num>
  <w:num w:numId="8" w16cid:durableId="1755130131">
    <w:abstractNumId w:val="11"/>
  </w:num>
  <w:num w:numId="9" w16cid:durableId="2116703276">
    <w:abstractNumId w:val="7"/>
  </w:num>
  <w:num w:numId="10" w16cid:durableId="1535071030">
    <w:abstractNumId w:val="5"/>
  </w:num>
  <w:num w:numId="11" w16cid:durableId="1866675999">
    <w:abstractNumId w:val="0"/>
  </w:num>
  <w:num w:numId="12" w16cid:durableId="8715741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296"/>
    <w:rsid w:val="000025A1"/>
    <w:rsid w:val="000108EF"/>
    <w:rsid w:val="000160E6"/>
    <w:rsid w:val="00035675"/>
    <w:rsid w:val="0003694A"/>
    <w:rsid w:val="000420DE"/>
    <w:rsid w:val="00044AEF"/>
    <w:rsid w:val="000652CD"/>
    <w:rsid w:val="000674F5"/>
    <w:rsid w:val="00073F7E"/>
    <w:rsid w:val="00082717"/>
    <w:rsid w:val="00082F07"/>
    <w:rsid w:val="00085559"/>
    <w:rsid w:val="00086422"/>
    <w:rsid w:val="000913D6"/>
    <w:rsid w:val="0009362A"/>
    <w:rsid w:val="00094AF5"/>
    <w:rsid w:val="000951EC"/>
    <w:rsid w:val="000969A6"/>
    <w:rsid w:val="000970DE"/>
    <w:rsid w:val="000A062C"/>
    <w:rsid w:val="000A2A62"/>
    <w:rsid w:val="000A486B"/>
    <w:rsid w:val="000B09A1"/>
    <w:rsid w:val="000B0FF7"/>
    <w:rsid w:val="000B19F1"/>
    <w:rsid w:val="000B4D38"/>
    <w:rsid w:val="000B562D"/>
    <w:rsid w:val="000C02A7"/>
    <w:rsid w:val="000C0C09"/>
    <w:rsid w:val="000D01AF"/>
    <w:rsid w:val="000E1C19"/>
    <w:rsid w:val="000E2893"/>
    <w:rsid w:val="000F371F"/>
    <w:rsid w:val="00122C18"/>
    <w:rsid w:val="00131297"/>
    <w:rsid w:val="00135D54"/>
    <w:rsid w:val="00143B1F"/>
    <w:rsid w:val="00143B7A"/>
    <w:rsid w:val="001531E3"/>
    <w:rsid w:val="00154E30"/>
    <w:rsid w:val="00161D4E"/>
    <w:rsid w:val="001655CA"/>
    <w:rsid w:val="00166254"/>
    <w:rsid w:val="001666E4"/>
    <w:rsid w:val="001667E8"/>
    <w:rsid w:val="00170935"/>
    <w:rsid w:val="00174D60"/>
    <w:rsid w:val="00174FAA"/>
    <w:rsid w:val="00176C2C"/>
    <w:rsid w:val="0018260B"/>
    <w:rsid w:val="00182B66"/>
    <w:rsid w:val="0018312E"/>
    <w:rsid w:val="001935D7"/>
    <w:rsid w:val="001A1065"/>
    <w:rsid w:val="001A78D8"/>
    <w:rsid w:val="001A7CC2"/>
    <w:rsid w:val="001B2102"/>
    <w:rsid w:val="001B3239"/>
    <w:rsid w:val="001B4D0D"/>
    <w:rsid w:val="001C0442"/>
    <w:rsid w:val="001C0B13"/>
    <w:rsid w:val="001D2388"/>
    <w:rsid w:val="001D4885"/>
    <w:rsid w:val="001D4AB3"/>
    <w:rsid w:val="001D538D"/>
    <w:rsid w:val="001E4C00"/>
    <w:rsid w:val="001E51C4"/>
    <w:rsid w:val="001F0AE5"/>
    <w:rsid w:val="001F3342"/>
    <w:rsid w:val="001F7BC7"/>
    <w:rsid w:val="00200EDC"/>
    <w:rsid w:val="0020326D"/>
    <w:rsid w:val="002137DE"/>
    <w:rsid w:val="00217405"/>
    <w:rsid w:val="00220617"/>
    <w:rsid w:val="00223CFA"/>
    <w:rsid w:val="00230B21"/>
    <w:rsid w:val="00234E16"/>
    <w:rsid w:val="00237BB9"/>
    <w:rsid w:val="00245FE3"/>
    <w:rsid w:val="002477FD"/>
    <w:rsid w:val="0025128B"/>
    <w:rsid w:val="00251408"/>
    <w:rsid w:val="00261D9F"/>
    <w:rsid w:val="00262E48"/>
    <w:rsid w:val="00264204"/>
    <w:rsid w:val="00265978"/>
    <w:rsid w:val="00267012"/>
    <w:rsid w:val="002814CF"/>
    <w:rsid w:val="002A1858"/>
    <w:rsid w:val="002A459C"/>
    <w:rsid w:val="002A6093"/>
    <w:rsid w:val="002C7F5E"/>
    <w:rsid w:val="002D03C0"/>
    <w:rsid w:val="002D4480"/>
    <w:rsid w:val="002D4E18"/>
    <w:rsid w:val="002E158F"/>
    <w:rsid w:val="002E4E20"/>
    <w:rsid w:val="002F034B"/>
    <w:rsid w:val="00301AEC"/>
    <w:rsid w:val="00304577"/>
    <w:rsid w:val="00315022"/>
    <w:rsid w:val="00323CD7"/>
    <w:rsid w:val="00334EF6"/>
    <w:rsid w:val="00335DDF"/>
    <w:rsid w:val="00335EDE"/>
    <w:rsid w:val="00341963"/>
    <w:rsid w:val="00350304"/>
    <w:rsid w:val="00352363"/>
    <w:rsid w:val="0036625F"/>
    <w:rsid w:val="00375444"/>
    <w:rsid w:val="00376FA3"/>
    <w:rsid w:val="0039400A"/>
    <w:rsid w:val="00397063"/>
    <w:rsid w:val="00397699"/>
    <w:rsid w:val="003A6204"/>
    <w:rsid w:val="003B2E32"/>
    <w:rsid w:val="003C4F59"/>
    <w:rsid w:val="003C77D5"/>
    <w:rsid w:val="003C7D2C"/>
    <w:rsid w:val="003D1B2F"/>
    <w:rsid w:val="003D3DCA"/>
    <w:rsid w:val="003E0DF8"/>
    <w:rsid w:val="003E66C2"/>
    <w:rsid w:val="003F0944"/>
    <w:rsid w:val="003F567F"/>
    <w:rsid w:val="0040770F"/>
    <w:rsid w:val="004320F2"/>
    <w:rsid w:val="00435079"/>
    <w:rsid w:val="00435B6F"/>
    <w:rsid w:val="0044069D"/>
    <w:rsid w:val="00443EB9"/>
    <w:rsid w:val="00454226"/>
    <w:rsid w:val="004619EB"/>
    <w:rsid w:val="00461B0F"/>
    <w:rsid w:val="00461B89"/>
    <w:rsid w:val="004632D3"/>
    <w:rsid w:val="004673BB"/>
    <w:rsid w:val="004709F3"/>
    <w:rsid w:val="00470A57"/>
    <w:rsid w:val="00475C9D"/>
    <w:rsid w:val="0048269A"/>
    <w:rsid w:val="0048459F"/>
    <w:rsid w:val="00494F1F"/>
    <w:rsid w:val="00497CB2"/>
    <w:rsid w:val="004A2158"/>
    <w:rsid w:val="004A4DDA"/>
    <w:rsid w:val="004A7EC9"/>
    <w:rsid w:val="004B2C48"/>
    <w:rsid w:val="004B4C8E"/>
    <w:rsid w:val="004B63FE"/>
    <w:rsid w:val="004B64EA"/>
    <w:rsid w:val="004C415F"/>
    <w:rsid w:val="004E1E15"/>
    <w:rsid w:val="004F153E"/>
    <w:rsid w:val="004F6A7B"/>
    <w:rsid w:val="00504F7A"/>
    <w:rsid w:val="00507E06"/>
    <w:rsid w:val="005229EA"/>
    <w:rsid w:val="00523C65"/>
    <w:rsid w:val="00534CBC"/>
    <w:rsid w:val="00535CBE"/>
    <w:rsid w:val="0053775D"/>
    <w:rsid w:val="005419A9"/>
    <w:rsid w:val="00551D9B"/>
    <w:rsid w:val="0055314A"/>
    <w:rsid w:val="00557693"/>
    <w:rsid w:val="00565974"/>
    <w:rsid w:val="005673CF"/>
    <w:rsid w:val="00590A26"/>
    <w:rsid w:val="00595691"/>
    <w:rsid w:val="005A3273"/>
    <w:rsid w:val="005A3A69"/>
    <w:rsid w:val="005B08A0"/>
    <w:rsid w:val="005C1CA5"/>
    <w:rsid w:val="005C44F5"/>
    <w:rsid w:val="005C6749"/>
    <w:rsid w:val="005D3B6E"/>
    <w:rsid w:val="005D62B0"/>
    <w:rsid w:val="005E027D"/>
    <w:rsid w:val="005E3969"/>
    <w:rsid w:val="005F15CC"/>
    <w:rsid w:val="005F2CAE"/>
    <w:rsid w:val="005F548E"/>
    <w:rsid w:val="006035FE"/>
    <w:rsid w:val="006139E1"/>
    <w:rsid w:val="00627FB3"/>
    <w:rsid w:val="00630A11"/>
    <w:rsid w:val="00643AD5"/>
    <w:rsid w:val="00643BBE"/>
    <w:rsid w:val="00647CBB"/>
    <w:rsid w:val="00661BF1"/>
    <w:rsid w:val="00662117"/>
    <w:rsid w:val="0066621C"/>
    <w:rsid w:val="0067557E"/>
    <w:rsid w:val="00677178"/>
    <w:rsid w:val="00681E99"/>
    <w:rsid w:val="006855A2"/>
    <w:rsid w:val="00686AAA"/>
    <w:rsid w:val="00687737"/>
    <w:rsid w:val="00690EA9"/>
    <w:rsid w:val="00695C58"/>
    <w:rsid w:val="00697AFE"/>
    <w:rsid w:val="006A172C"/>
    <w:rsid w:val="006A1AC8"/>
    <w:rsid w:val="006A1B5B"/>
    <w:rsid w:val="006A6177"/>
    <w:rsid w:val="006C356A"/>
    <w:rsid w:val="006C5FB0"/>
    <w:rsid w:val="006D27B9"/>
    <w:rsid w:val="006D461A"/>
    <w:rsid w:val="006D7B2A"/>
    <w:rsid w:val="006E020B"/>
    <w:rsid w:val="006E695C"/>
    <w:rsid w:val="006F0DDE"/>
    <w:rsid w:val="006F7055"/>
    <w:rsid w:val="006F75DF"/>
    <w:rsid w:val="0070653F"/>
    <w:rsid w:val="007067CB"/>
    <w:rsid w:val="0071149E"/>
    <w:rsid w:val="00712C1B"/>
    <w:rsid w:val="00716996"/>
    <w:rsid w:val="00716F47"/>
    <w:rsid w:val="00726A07"/>
    <w:rsid w:val="00727015"/>
    <w:rsid w:val="007271BF"/>
    <w:rsid w:val="007302AA"/>
    <w:rsid w:val="00734EEF"/>
    <w:rsid w:val="007407CA"/>
    <w:rsid w:val="00744991"/>
    <w:rsid w:val="00746C51"/>
    <w:rsid w:val="007571A8"/>
    <w:rsid w:val="0077484F"/>
    <w:rsid w:val="00783B56"/>
    <w:rsid w:val="00791F30"/>
    <w:rsid w:val="007934BF"/>
    <w:rsid w:val="007952BC"/>
    <w:rsid w:val="00795F8F"/>
    <w:rsid w:val="00796018"/>
    <w:rsid w:val="007A0F9A"/>
    <w:rsid w:val="007A1A48"/>
    <w:rsid w:val="007A474C"/>
    <w:rsid w:val="007A5566"/>
    <w:rsid w:val="007B2142"/>
    <w:rsid w:val="007D03C5"/>
    <w:rsid w:val="007D3ECD"/>
    <w:rsid w:val="007D45B8"/>
    <w:rsid w:val="007D79DB"/>
    <w:rsid w:val="007E13E2"/>
    <w:rsid w:val="007F03C3"/>
    <w:rsid w:val="007F03F4"/>
    <w:rsid w:val="007F3F00"/>
    <w:rsid w:val="007F6C1F"/>
    <w:rsid w:val="00814804"/>
    <w:rsid w:val="00815B14"/>
    <w:rsid w:val="00815E46"/>
    <w:rsid w:val="00816796"/>
    <w:rsid w:val="00816C34"/>
    <w:rsid w:val="00817357"/>
    <w:rsid w:val="0082168A"/>
    <w:rsid w:val="00822007"/>
    <w:rsid w:val="0083317F"/>
    <w:rsid w:val="008461B0"/>
    <w:rsid w:val="00852328"/>
    <w:rsid w:val="00856AB3"/>
    <w:rsid w:val="00857A0F"/>
    <w:rsid w:val="00862E65"/>
    <w:rsid w:val="008638D5"/>
    <w:rsid w:val="00864AFA"/>
    <w:rsid w:val="008660A7"/>
    <w:rsid w:val="008664BA"/>
    <w:rsid w:val="008718A5"/>
    <w:rsid w:val="00875736"/>
    <w:rsid w:val="00883EF2"/>
    <w:rsid w:val="008849BF"/>
    <w:rsid w:val="00887B46"/>
    <w:rsid w:val="0089335C"/>
    <w:rsid w:val="00895073"/>
    <w:rsid w:val="008A2E17"/>
    <w:rsid w:val="008A65D2"/>
    <w:rsid w:val="008B0511"/>
    <w:rsid w:val="008B1193"/>
    <w:rsid w:val="008B1AE3"/>
    <w:rsid w:val="008B3288"/>
    <w:rsid w:val="008C21AB"/>
    <w:rsid w:val="008C353D"/>
    <w:rsid w:val="008C5E2E"/>
    <w:rsid w:val="008D2A11"/>
    <w:rsid w:val="008D31D2"/>
    <w:rsid w:val="008D3746"/>
    <w:rsid w:val="008E3D57"/>
    <w:rsid w:val="008E6410"/>
    <w:rsid w:val="008F0317"/>
    <w:rsid w:val="008F0F57"/>
    <w:rsid w:val="008F0FEE"/>
    <w:rsid w:val="00902154"/>
    <w:rsid w:val="0090471A"/>
    <w:rsid w:val="009066EE"/>
    <w:rsid w:val="0091182A"/>
    <w:rsid w:val="0091649B"/>
    <w:rsid w:val="00923D52"/>
    <w:rsid w:val="0092479E"/>
    <w:rsid w:val="009263B9"/>
    <w:rsid w:val="0092FB0B"/>
    <w:rsid w:val="00944D84"/>
    <w:rsid w:val="009523F8"/>
    <w:rsid w:val="0095451F"/>
    <w:rsid w:val="0095502C"/>
    <w:rsid w:val="0096019A"/>
    <w:rsid w:val="00962032"/>
    <w:rsid w:val="0096725D"/>
    <w:rsid w:val="0097179C"/>
    <w:rsid w:val="00975B25"/>
    <w:rsid w:val="00977767"/>
    <w:rsid w:val="00980E09"/>
    <w:rsid w:val="009819BC"/>
    <w:rsid w:val="00981BAF"/>
    <w:rsid w:val="00986296"/>
    <w:rsid w:val="00986CD4"/>
    <w:rsid w:val="009904C9"/>
    <w:rsid w:val="00993D23"/>
    <w:rsid w:val="009A2887"/>
    <w:rsid w:val="009A4848"/>
    <w:rsid w:val="009A7519"/>
    <w:rsid w:val="009B2518"/>
    <w:rsid w:val="009C6697"/>
    <w:rsid w:val="009C7E4B"/>
    <w:rsid w:val="009D018E"/>
    <w:rsid w:val="009D2E25"/>
    <w:rsid w:val="009D54D1"/>
    <w:rsid w:val="009E3041"/>
    <w:rsid w:val="009E7B70"/>
    <w:rsid w:val="009F36DB"/>
    <w:rsid w:val="009F4943"/>
    <w:rsid w:val="00A10E64"/>
    <w:rsid w:val="00A14295"/>
    <w:rsid w:val="00A161A9"/>
    <w:rsid w:val="00A17657"/>
    <w:rsid w:val="00A47550"/>
    <w:rsid w:val="00A47877"/>
    <w:rsid w:val="00A5202B"/>
    <w:rsid w:val="00A52BD0"/>
    <w:rsid w:val="00A573B3"/>
    <w:rsid w:val="00A614A1"/>
    <w:rsid w:val="00A639D8"/>
    <w:rsid w:val="00A662EC"/>
    <w:rsid w:val="00A71340"/>
    <w:rsid w:val="00A71E8F"/>
    <w:rsid w:val="00A753AB"/>
    <w:rsid w:val="00A76865"/>
    <w:rsid w:val="00A7BD05"/>
    <w:rsid w:val="00A84B73"/>
    <w:rsid w:val="00A8557E"/>
    <w:rsid w:val="00A857BC"/>
    <w:rsid w:val="00A90318"/>
    <w:rsid w:val="00A97B66"/>
    <w:rsid w:val="00AB6ABA"/>
    <w:rsid w:val="00AC211C"/>
    <w:rsid w:val="00AD184B"/>
    <w:rsid w:val="00AD6E50"/>
    <w:rsid w:val="00AE2FB1"/>
    <w:rsid w:val="00AF49EA"/>
    <w:rsid w:val="00B11FA9"/>
    <w:rsid w:val="00B1557D"/>
    <w:rsid w:val="00B16226"/>
    <w:rsid w:val="00B16578"/>
    <w:rsid w:val="00B174AC"/>
    <w:rsid w:val="00B179F2"/>
    <w:rsid w:val="00B2391A"/>
    <w:rsid w:val="00B26FDB"/>
    <w:rsid w:val="00B27EA1"/>
    <w:rsid w:val="00B31F8B"/>
    <w:rsid w:val="00B32A0E"/>
    <w:rsid w:val="00B40AFB"/>
    <w:rsid w:val="00B448B9"/>
    <w:rsid w:val="00B54B53"/>
    <w:rsid w:val="00B60165"/>
    <w:rsid w:val="00B62321"/>
    <w:rsid w:val="00B628A4"/>
    <w:rsid w:val="00B64846"/>
    <w:rsid w:val="00B66A20"/>
    <w:rsid w:val="00B67D2B"/>
    <w:rsid w:val="00B730F3"/>
    <w:rsid w:val="00B73968"/>
    <w:rsid w:val="00B75C32"/>
    <w:rsid w:val="00B8056B"/>
    <w:rsid w:val="00B8796A"/>
    <w:rsid w:val="00B87F81"/>
    <w:rsid w:val="00B91E45"/>
    <w:rsid w:val="00B9474D"/>
    <w:rsid w:val="00B94AC0"/>
    <w:rsid w:val="00B94C11"/>
    <w:rsid w:val="00BC5657"/>
    <w:rsid w:val="00BD102E"/>
    <w:rsid w:val="00BD4545"/>
    <w:rsid w:val="00BF0F25"/>
    <w:rsid w:val="00BF1F80"/>
    <w:rsid w:val="00BF2C4F"/>
    <w:rsid w:val="00C032E4"/>
    <w:rsid w:val="00C037E9"/>
    <w:rsid w:val="00C04644"/>
    <w:rsid w:val="00C0571C"/>
    <w:rsid w:val="00C05CEF"/>
    <w:rsid w:val="00C106A2"/>
    <w:rsid w:val="00C15B99"/>
    <w:rsid w:val="00C34CBE"/>
    <w:rsid w:val="00C36BE0"/>
    <w:rsid w:val="00C45C64"/>
    <w:rsid w:val="00C46458"/>
    <w:rsid w:val="00C4783A"/>
    <w:rsid w:val="00C50E30"/>
    <w:rsid w:val="00C65558"/>
    <w:rsid w:val="00C672D8"/>
    <w:rsid w:val="00C72B6E"/>
    <w:rsid w:val="00C74E65"/>
    <w:rsid w:val="00C8667C"/>
    <w:rsid w:val="00C90B4A"/>
    <w:rsid w:val="00C90F25"/>
    <w:rsid w:val="00C9270D"/>
    <w:rsid w:val="00C956B9"/>
    <w:rsid w:val="00C9626A"/>
    <w:rsid w:val="00C97B0A"/>
    <w:rsid w:val="00CB39A1"/>
    <w:rsid w:val="00CC093D"/>
    <w:rsid w:val="00CC1986"/>
    <w:rsid w:val="00CC62A7"/>
    <w:rsid w:val="00CD6393"/>
    <w:rsid w:val="00CD6CC9"/>
    <w:rsid w:val="00CF2E2A"/>
    <w:rsid w:val="00CF482C"/>
    <w:rsid w:val="00D054E2"/>
    <w:rsid w:val="00D11143"/>
    <w:rsid w:val="00D158F0"/>
    <w:rsid w:val="00D25BEE"/>
    <w:rsid w:val="00D31E1F"/>
    <w:rsid w:val="00D325F7"/>
    <w:rsid w:val="00D4143E"/>
    <w:rsid w:val="00D50A96"/>
    <w:rsid w:val="00D51376"/>
    <w:rsid w:val="00D5192A"/>
    <w:rsid w:val="00D652FB"/>
    <w:rsid w:val="00D7124E"/>
    <w:rsid w:val="00D768F2"/>
    <w:rsid w:val="00D76D0A"/>
    <w:rsid w:val="00D86693"/>
    <w:rsid w:val="00D87CFA"/>
    <w:rsid w:val="00D921AA"/>
    <w:rsid w:val="00DA4506"/>
    <w:rsid w:val="00DB2044"/>
    <w:rsid w:val="00DB7360"/>
    <w:rsid w:val="00DC3705"/>
    <w:rsid w:val="00DC59FC"/>
    <w:rsid w:val="00DC7ACE"/>
    <w:rsid w:val="00DD0B83"/>
    <w:rsid w:val="00DD3DBA"/>
    <w:rsid w:val="00DD7A15"/>
    <w:rsid w:val="00DF16F9"/>
    <w:rsid w:val="00DF51EF"/>
    <w:rsid w:val="00DF6CAE"/>
    <w:rsid w:val="00E02409"/>
    <w:rsid w:val="00E149B6"/>
    <w:rsid w:val="00E20355"/>
    <w:rsid w:val="00E207A1"/>
    <w:rsid w:val="00E26506"/>
    <w:rsid w:val="00E32650"/>
    <w:rsid w:val="00E342DC"/>
    <w:rsid w:val="00E366EA"/>
    <w:rsid w:val="00E36EA6"/>
    <w:rsid w:val="00E4267A"/>
    <w:rsid w:val="00E43F41"/>
    <w:rsid w:val="00E55AAA"/>
    <w:rsid w:val="00E6709B"/>
    <w:rsid w:val="00E73964"/>
    <w:rsid w:val="00E74877"/>
    <w:rsid w:val="00E74B11"/>
    <w:rsid w:val="00E763A2"/>
    <w:rsid w:val="00E77382"/>
    <w:rsid w:val="00E827C9"/>
    <w:rsid w:val="00E84124"/>
    <w:rsid w:val="00E915A3"/>
    <w:rsid w:val="00E9514A"/>
    <w:rsid w:val="00E96F48"/>
    <w:rsid w:val="00EA0571"/>
    <w:rsid w:val="00EB1CB3"/>
    <w:rsid w:val="00EB5239"/>
    <w:rsid w:val="00EB6BEE"/>
    <w:rsid w:val="00EC7897"/>
    <w:rsid w:val="00EC7F24"/>
    <w:rsid w:val="00EE05B0"/>
    <w:rsid w:val="00EE24DE"/>
    <w:rsid w:val="00EF55CC"/>
    <w:rsid w:val="00EF6C53"/>
    <w:rsid w:val="00F03447"/>
    <w:rsid w:val="00F04271"/>
    <w:rsid w:val="00F0746E"/>
    <w:rsid w:val="00F11F4F"/>
    <w:rsid w:val="00F14638"/>
    <w:rsid w:val="00F22CBC"/>
    <w:rsid w:val="00F23F82"/>
    <w:rsid w:val="00F268D5"/>
    <w:rsid w:val="00F274A1"/>
    <w:rsid w:val="00F413F3"/>
    <w:rsid w:val="00F44707"/>
    <w:rsid w:val="00F44B30"/>
    <w:rsid w:val="00F54D86"/>
    <w:rsid w:val="00F55D60"/>
    <w:rsid w:val="00F66BE3"/>
    <w:rsid w:val="00F66DE4"/>
    <w:rsid w:val="00F67A74"/>
    <w:rsid w:val="00F74F3E"/>
    <w:rsid w:val="00F75FDB"/>
    <w:rsid w:val="00F91DE9"/>
    <w:rsid w:val="00F92959"/>
    <w:rsid w:val="00FA2E06"/>
    <w:rsid w:val="00FA52AA"/>
    <w:rsid w:val="00FA551C"/>
    <w:rsid w:val="00FA6A7E"/>
    <w:rsid w:val="00FB145C"/>
    <w:rsid w:val="00FB4117"/>
    <w:rsid w:val="00FC4749"/>
    <w:rsid w:val="00FD1B2F"/>
    <w:rsid w:val="00FD7E02"/>
    <w:rsid w:val="00FE107C"/>
    <w:rsid w:val="00FE389B"/>
    <w:rsid w:val="00FE5E74"/>
    <w:rsid w:val="00FE7758"/>
    <w:rsid w:val="00FF0645"/>
    <w:rsid w:val="00FF2012"/>
    <w:rsid w:val="00FF413C"/>
    <w:rsid w:val="00FF6F0E"/>
    <w:rsid w:val="01584AFA"/>
    <w:rsid w:val="0188402E"/>
    <w:rsid w:val="01BD6D3E"/>
    <w:rsid w:val="01CC4C44"/>
    <w:rsid w:val="0208EDCF"/>
    <w:rsid w:val="021888F7"/>
    <w:rsid w:val="0263FD3E"/>
    <w:rsid w:val="02B78FA7"/>
    <w:rsid w:val="02C817AA"/>
    <w:rsid w:val="02C86DF5"/>
    <w:rsid w:val="02CD57DD"/>
    <w:rsid w:val="02DB0D8A"/>
    <w:rsid w:val="02DC3F94"/>
    <w:rsid w:val="02EEEF33"/>
    <w:rsid w:val="02F879F6"/>
    <w:rsid w:val="034A7597"/>
    <w:rsid w:val="03614282"/>
    <w:rsid w:val="0361F45E"/>
    <w:rsid w:val="03842CFF"/>
    <w:rsid w:val="03A3D266"/>
    <w:rsid w:val="040FE1CC"/>
    <w:rsid w:val="041E8D7A"/>
    <w:rsid w:val="047B5749"/>
    <w:rsid w:val="04A05BBD"/>
    <w:rsid w:val="04E4AB1B"/>
    <w:rsid w:val="04EB27E5"/>
    <w:rsid w:val="04FEE4A9"/>
    <w:rsid w:val="05073470"/>
    <w:rsid w:val="051D1555"/>
    <w:rsid w:val="054E45BB"/>
    <w:rsid w:val="056203DE"/>
    <w:rsid w:val="05638502"/>
    <w:rsid w:val="0583A9F9"/>
    <w:rsid w:val="058C0D06"/>
    <w:rsid w:val="05DF5D9E"/>
    <w:rsid w:val="060970BA"/>
    <w:rsid w:val="0613D3FB"/>
    <w:rsid w:val="062F37A7"/>
    <w:rsid w:val="0656EC3D"/>
    <w:rsid w:val="065E2925"/>
    <w:rsid w:val="067E9734"/>
    <w:rsid w:val="068A195E"/>
    <w:rsid w:val="06938371"/>
    <w:rsid w:val="069890A7"/>
    <w:rsid w:val="06B6D746"/>
    <w:rsid w:val="06FDE227"/>
    <w:rsid w:val="07221623"/>
    <w:rsid w:val="07418BC5"/>
    <w:rsid w:val="07443854"/>
    <w:rsid w:val="075FCF6A"/>
    <w:rsid w:val="078E957B"/>
    <w:rsid w:val="0793E72A"/>
    <w:rsid w:val="07C481DC"/>
    <w:rsid w:val="07D29265"/>
    <w:rsid w:val="081DBA30"/>
    <w:rsid w:val="083CF859"/>
    <w:rsid w:val="086301A4"/>
    <w:rsid w:val="087AEADA"/>
    <w:rsid w:val="088D80B2"/>
    <w:rsid w:val="08AAE9AD"/>
    <w:rsid w:val="08FA2322"/>
    <w:rsid w:val="091AF90A"/>
    <w:rsid w:val="09372839"/>
    <w:rsid w:val="0946521E"/>
    <w:rsid w:val="09497A2F"/>
    <w:rsid w:val="097C235A"/>
    <w:rsid w:val="09819625"/>
    <w:rsid w:val="09F98842"/>
    <w:rsid w:val="0A383AFE"/>
    <w:rsid w:val="0A4FE5DD"/>
    <w:rsid w:val="0A64F5B0"/>
    <w:rsid w:val="0A66E89B"/>
    <w:rsid w:val="0A78116A"/>
    <w:rsid w:val="0A78ECF1"/>
    <w:rsid w:val="0AA65C52"/>
    <w:rsid w:val="0AF57D20"/>
    <w:rsid w:val="0B07357A"/>
    <w:rsid w:val="0B0FC01C"/>
    <w:rsid w:val="0B3DF5DC"/>
    <w:rsid w:val="0B41986D"/>
    <w:rsid w:val="0B419F3D"/>
    <w:rsid w:val="0B63785B"/>
    <w:rsid w:val="0B9BD8DC"/>
    <w:rsid w:val="0BBE3EE8"/>
    <w:rsid w:val="0BC0EDED"/>
    <w:rsid w:val="0C14DDE9"/>
    <w:rsid w:val="0C2FB179"/>
    <w:rsid w:val="0C75A2C2"/>
    <w:rsid w:val="0C8A00D0"/>
    <w:rsid w:val="0C8D3149"/>
    <w:rsid w:val="0C994FA3"/>
    <w:rsid w:val="0D42D09B"/>
    <w:rsid w:val="0D670545"/>
    <w:rsid w:val="0D8BDF63"/>
    <w:rsid w:val="0DB32413"/>
    <w:rsid w:val="0E05ADCF"/>
    <w:rsid w:val="0E0DEAB7"/>
    <w:rsid w:val="0E74B681"/>
    <w:rsid w:val="0E7D9105"/>
    <w:rsid w:val="0E898204"/>
    <w:rsid w:val="0E8EA328"/>
    <w:rsid w:val="0EAAE918"/>
    <w:rsid w:val="0ECE9592"/>
    <w:rsid w:val="0F0C2E9E"/>
    <w:rsid w:val="0F26F77B"/>
    <w:rsid w:val="0F48895C"/>
    <w:rsid w:val="0F606129"/>
    <w:rsid w:val="0F846A31"/>
    <w:rsid w:val="0FF7F8AE"/>
    <w:rsid w:val="101205CB"/>
    <w:rsid w:val="106D57B4"/>
    <w:rsid w:val="1079C59A"/>
    <w:rsid w:val="10B94198"/>
    <w:rsid w:val="10CA20A6"/>
    <w:rsid w:val="10CEC50E"/>
    <w:rsid w:val="10F70605"/>
    <w:rsid w:val="114A9C61"/>
    <w:rsid w:val="1169C17A"/>
    <w:rsid w:val="117D3834"/>
    <w:rsid w:val="11859B80"/>
    <w:rsid w:val="118EE2CD"/>
    <w:rsid w:val="119F997E"/>
    <w:rsid w:val="11A3668B"/>
    <w:rsid w:val="11B3D5E2"/>
    <w:rsid w:val="11B82CA9"/>
    <w:rsid w:val="11BA83FE"/>
    <w:rsid w:val="11F43E97"/>
    <w:rsid w:val="129F98AE"/>
    <w:rsid w:val="12A4CEF2"/>
    <w:rsid w:val="12AB51FA"/>
    <w:rsid w:val="130BB5A1"/>
    <w:rsid w:val="13618ADF"/>
    <w:rsid w:val="13673175"/>
    <w:rsid w:val="1369CE96"/>
    <w:rsid w:val="136DD79F"/>
    <w:rsid w:val="137F49D1"/>
    <w:rsid w:val="13B50F42"/>
    <w:rsid w:val="13EC0383"/>
    <w:rsid w:val="1400A4B0"/>
    <w:rsid w:val="1419D03A"/>
    <w:rsid w:val="144B2511"/>
    <w:rsid w:val="1465791A"/>
    <w:rsid w:val="14790C23"/>
    <w:rsid w:val="14893138"/>
    <w:rsid w:val="14A2A1A4"/>
    <w:rsid w:val="14EEC8B2"/>
    <w:rsid w:val="14F4AB81"/>
    <w:rsid w:val="14FFE514"/>
    <w:rsid w:val="15070381"/>
    <w:rsid w:val="1512A90D"/>
    <w:rsid w:val="15380FF6"/>
    <w:rsid w:val="158038C1"/>
    <w:rsid w:val="158E7A1A"/>
    <w:rsid w:val="15D27EF2"/>
    <w:rsid w:val="15D3762E"/>
    <w:rsid w:val="15D51CE6"/>
    <w:rsid w:val="15E08448"/>
    <w:rsid w:val="16716490"/>
    <w:rsid w:val="1690E158"/>
    <w:rsid w:val="16A373F3"/>
    <w:rsid w:val="16B7D20D"/>
    <w:rsid w:val="16FB78CB"/>
    <w:rsid w:val="171EA37A"/>
    <w:rsid w:val="173830B8"/>
    <w:rsid w:val="177606CE"/>
    <w:rsid w:val="179A89BE"/>
    <w:rsid w:val="179B5AE7"/>
    <w:rsid w:val="17B18CD3"/>
    <w:rsid w:val="17C8DE7A"/>
    <w:rsid w:val="17CA3B1A"/>
    <w:rsid w:val="17CD9DCB"/>
    <w:rsid w:val="17D19F2A"/>
    <w:rsid w:val="17F3CAF4"/>
    <w:rsid w:val="17FC7DEE"/>
    <w:rsid w:val="1809A90C"/>
    <w:rsid w:val="180A56E9"/>
    <w:rsid w:val="18305102"/>
    <w:rsid w:val="18404A52"/>
    <w:rsid w:val="18512FD1"/>
    <w:rsid w:val="185A60EE"/>
    <w:rsid w:val="18AAB83B"/>
    <w:rsid w:val="18F79624"/>
    <w:rsid w:val="191302C6"/>
    <w:rsid w:val="192E9510"/>
    <w:rsid w:val="19602FFB"/>
    <w:rsid w:val="197AC620"/>
    <w:rsid w:val="1986B2C1"/>
    <w:rsid w:val="198A4B02"/>
    <w:rsid w:val="199420D3"/>
    <w:rsid w:val="19DFDBEC"/>
    <w:rsid w:val="19E9B117"/>
    <w:rsid w:val="19F1CEE9"/>
    <w:rsid w:val="1A3712E6"/>
    <w:rsid w:val="1A3A9A9C"/>
    <w:rsid w:val="1A7F78B9"/>
    <w:rsid w:val="1A8F5D1E"/>
    <w:rsid w:val="1ABF5483"/>
    <w:rsid w:val="1AC3C989"/>
    <w:rsid w:val="1AE1F88B"/>
    <w:rsid w:val="1AEB9B24"/>
    <w:rsid w:val="1AFBA35E"/>
    <w:rsid w:val="1B05D88C"/>
    <w:rsid w:val="1B07C19E"/>
    <w:rsid w:val="1B08E614"/>
    <w:rsid w:val="1B2DD537"/>
    <w:rsid w:val="1BA4F719"/>
    <w:rsid w:val="1BAB898D"/>
    <w:rsid w:val="1BB9DB52"/>
    <w:rsid w:val="1BBE626F"/>
    <w:rsid w:val="1BC505AB"/>
    <w:rsid w:val="1BDCA0E1"/>
    <w:rsid w:val="1BE9EF84"/>
    <w:rsid w:val="1C0EACCA"/>
    <w:rsid w:val="1C1647FF"/>
    <w:rsid w:val="1C7F2B2A"/>
    <w:rsid w:val="1CA6D47C"/>
    <w:rsid w:val="1CCF30E5"/>
    <w:rsid w:val="1CD3E51C"/>
    <w:rsid w:val="1CFB8FC1"/>
    <w:rsid w:val="1D01A3F7"/>
    <w:rsid w:val="1D042BA5"/>
    <w:rsid w:val="1D495BBA"/>
    <w:rsid w:val="1E1EE412"/>
    <w:rsid w:val="1E490ECD"/>
    <w:rsid w:val="1E54EA5B"/>
    <w:rsid w:val="1E593A79"/>
    <w:rsid w:val="1E80EB67"/>
    <w:rsid w:val="1E97A5B9"/>
    <w:rsid w:val="1EAFD03B"/>
    <w:rsid w:val="1EBA4474"/>
    <w:rsid w:val="1F03B3E7"/>
    <w:rsid w:val="1F17206E"/>
    <w:rsid w:val="1F84CD90"/>
    <w:rsid w:val="1F8D683C"/>
    <w:rsid w:val="1FB6D70C"/>
    <w:rsid w:val="20030964"/>
    <w:rsid w:val="2013CD6D"/>
    <w:rsid w:val="2022DA6E"/>
    <w:rsid w:val="202B949C"/>
    <w:rsid w:val="203BD007"/>
    <w:rsid w:val="2062C1DA"/>
    <w:rsid w:val="2065AFDC"/>
    <w:rsid w:val="20E1017D"/>
    <w:rsid w:val="210B852C"/>
    <w:rsid w:val="210F5C14"/>
    <w:rsid w:val="21A1238B"/>
    <w:rsid w:val="21FE07A8"/>
    <w:rsid w:val="2222BA36"/>
    <w:rsid w:val="2238E4C4"/>
    <w:rsid w:val="224F4706"/>
    <w:rsid w:val="226480B5"/>
    <w:rsid w:val="22A4378D"/>
    <w:rsid w:val="22D47B34"/>
    <w:rsid w:val="22E2C9F6"/>
    <w:rsid w:val="231A8417"/>
    <w:rsid w:val="23372E0A"/>
    <w:rsid w:val="238E2BEA"/>
    <w:rsid w:val="23A78F76"/>
    <w:rsid w:val="23A952D4"/>
    <w:rsid w:val="23C2E6DC"/>
    <w:rsid w:val="23C364DD"/>
    <w:rsid w:val="23D1FF1C"/>
    <w:rsid w:val="23DC91F2"/>
    <w:rsid w:val="23EF75E7"/>
    <w:rsid w:val="245F6A11"/>
    <w:rsid w:val="246CBB41"/>
    <w:rsid w:val="24947EB3"/>
    <w:rsid w:val="249D7EBE"/>
    <w:rsid w:val="24DF0956"/>
    <w:rsid w:val="2501F8B8"/>
    <w:rsid w:val="25283860"/>
    <w:rsid w:val="255122F0"/>
    <w:rsid w:val="25618B42"/>
    <w:rsid w:val="256964B3"/>
    <w:rsid w:val="257B029D"/>
    <w:rsid w:val="25D3F769"/>
    <w:rsid w:val="2616A6AA"/>
    <w:rsid w:val="2617C3AE"/>
    <w:rsid w:val="2619EB88"/>
    <w:rsid w:val="2620A3FE"/>
    <w:rsid w:val="262B85A3"/>
    <w:rsid w:val="267C8776"/>
    <w:rsid w:val="268C5935"/>
    <w:rsid w:val="269F4147"/>
    <w:rsid w:val="26A1ABC3"/>
    <w:rsid w:val="26AEEA15"/>
    <w:rsid w:val="26B7DF98"/>
    <w:rsid w:val="26E17DB3"/>
    <w:rsid w:val="26F079E0"/>
    <w:rsid w:val="2713794A"/>
    <w:rsid w:val="27B922EF"/>
    <w:rsid w:val="27BA1E2B"/>
    <w:rsid w:val="27C55E56"/>
    <w:rsid w:val="27F855FB"/>
    <w:rsid w:val="2806F97E"/>
    <w:rsid w:val="280EB68D"/>
    <w:rsid w:val="285B0F9E"/>
    <w:rsid w:val="285C8802"/>
    <w:rsid w:val="286A3D5C"/>
    <w:rsid w:val="28A0CC45"/>
    <w:rsid w:val="28B319A2"/>
    <w:rsid w:val="28BD24FD"/>
    <w:rsid w:val="28E106D1"/>
    <w:rsid w:val="28EF040B"/>
    <w:rsid w:val="28F54BCD"/>
    <w:rsid w:val="28FDDDFB"/>
    <w:rsid w:val="29059DA3"/>
    <w:rsid w:val="292C6D0E"/>
    <w:rsid w:val="29354B3E"/>
    <w:rsid w:val="294DD316"/>
    <w:rsid w:val="297181F8"/>
    <w:rsid w:val="297BDE3B"/>
    <w:rsid w:val="29BB997B"/>
    <w:rsid w:val="29D29140"/>
    <w:rsid w:val="2A24ABAC"/>
    <w:rsid w:val="2A6D0333"/>
    <w:rsid w:val="2A86FC18"/>
    <w:rsid w:val="2A88FA86"/>
    <w:rsid w:val="2A96F38D"/>
    <w:rsid w:val="2A9C5964"/>
    <w:rsid w:val="2AA74726"/>
    <w:rsid w:val="2AF2FDEF"/>
    <w:rsid w:val="2B060271"/>
    <w:rsid w:val="2B194490"/>
    <w:rsid w:val="2B1C5BB6"/>
    <w:rsid w:val="2B520444"/>
    <w:rsid w:val="2B72F636"/>
    <w:rsid w:val="2B7875DF"/>
    <w:rsid w:val="2B915497"/>
    <w:rsid w:val="2B97CE48"/>
    <w:rsid w:val="2B98E520"/>
    <w:rsid w:val="2BB1EDE1"/>
    <w:rsid w:val="2BE68861"/>
    <w:rsid w:val="2C067D16"/>
    <w:rsid w:val="2C4AF553"/>
    <w:rsid w:val="2C4E806A"/>
    <w:rsid w:val="2C5DCB6A"/>
    <w:rsid w:val="2C9A16D7"/>
    <w:rsid w:val="2CA9C37B"/>
    <w:rsid w:val="2CCEE8EA"/>
    <w:rsid w:val="2CDABBE6"/>
    <w:rsid w:val="2CDAF795"/>
    <w:rsid w:val="2D07881C"/>
    <w:rsid w:val="2D0A3ACB"/>
    <w:rsid w:val="2D239649"/>
    <w:rsid w:val="2D566E8D"/>
    <w:rsid w:val="2DE6BD39"/>
    <w:rsid w:val="2DE9A686"/>
    <w:rsid w:val="2DE9E3F7"/>
    <w:rsid w:val="2E3E9A35"/>
    <w:rsid w:val="2E51F13A"/>
    <w:rsid w:val="2E775DB2"/>
    <w:rsid w:val="2E7CA330"/>
    <w:rsid w:val="2EA07560"/>
    <w:rsid w:val="2EC7F7F6"/>
    <w:rsid w:val="2F2756CC"/>
    <w:rsid w:val="2F29CA80"/>
    <w:rsid w:val="2F4A38F8"/>
    <w:rsid w:val="2F611491"/>
    <w:rsid w:val="2F96C834"/>
    <w:rsid w:val="2FC5177C"/>
    <w:rsid w:val="2FC684FC"/>
    <w:rsid w:val="2FCE862A"/>
    <w:rsid w:val="30115F8E"/>
    <w:rsid w:val="3083F559"/>
    <w:rsid w:val="308974B9"/>
    <w:rsid w:val="30C0598E"/>
    <w:rsid w:val="31097516"/>
    <w:rsid w:val="3145DD30"/>
    <w:rsid w:val="31749C56"/>
    <w:rsid w:val="31774EF1"/>
    <w:rsid w:val="320A4B67"/>
    <w:rsid w:val="325CE386"/>
    <w:rsid w:val="325F90E0"/>
    <w:rsid w:val="32F0ED5D"/>
    <w:rsid w:val="330BAFAE"/>
    <w:rsid w:val="3314B47F"/>
    <w:rsid w:val="335C975A"/>
    <w:rsid w:val="337C5179"/>
    <w:rsid w:val="339A302D"/>
    <w:rsid w:val="33BACB6A"/>
    <w:rsid w:val="3404DFA0"/>
    <w:rsid w:val="343A4DFE"/>
    <w:rsid w:val="349814D7"/>
    <w:rsid w:val="34AA7E09"/>
    <w:rsid w:val="34E02AC1"/>
    <w:rsid w:val="34FA06EB"/>
    <w:rsid w:val="35026F55"/>
    <w:rsid w:val="350D2EF1"/>
    <w:rsid w:val="350F2DB1"/>
    <w:rsid w:val="351A0058"/>
    <w:rsid w:val="3558B584"/>
    <w:rsid w:val="3562667E"/>
    <w:rsid w:val="357DEBD6"/>
    <w:rsid w:val="359C9C9E"/>
    <w:rsid w:val="35BFB003"/>
    <w:rsid w:val="35CAF81C"/>
    <w:rsid w:val="35FE0FD7"/>
    <w:rsid w:val="3629DED0"/>
    <w:rsid w:val="36344DE1"/>
    <w:rsid w:val="367508DE"/>
    <w:rsid w:val="36821C9F"/>
    <w:rsid w:val="36BBCB80"/>
    <w:rsid w:val="36BC2E65"/>
    <w:rsid w:val="36DBD8CB"/>
    <w:rsid w:val="36DC29DE"/>
    <w:rsid w:val="36E558D3"/>
    <w:rsid w:val="3716DF1E"/>
    <w:rsid w:val="376F5B97"/>
    <w:rsid w:val="37D6A923"/>
    <w:rsid w:val="37DAB4E3"/>
    <w:rsid w:val="37F73886"/>
    <w:rsid w:val="37FB61E0"/>
    <w:rsid w:val="3814C18F"/>
    <w:rsid w:val="382ED735"/>
    <w:rsid w:val="385796AD"/>
    <w:rsid w:val="3864C08A"/>
    <w:rsid w:val="38B33267"/>
    <w:rsid w:val="38BB919F"/>
    <w:rsid w:val="38DD5C87"/>
    <w:rsid w:val="390CE38E"/>
    <w:rsid w:val="39286D2B"/>
    <w:rsid w:val="39539D7C"/>
    <w:rsid w:val="3963C858"/>
    <w:rsid w:val="3980677E"/>
    <w:rsid w:val="39BF743F"/>
    <w:rsid w:val="39E59060"/>
    <w:rsid w:val="39F8DD29"/>
    <w:rsid w:val="39FD6D8D"/>
    <w:rsid w:val="3A07A6A1"/>
    <w:rsid w:val="3A24044A"/>
    <w:rsid w:val="3A2FFB13"/>
    <w:rsid w:val="3A4D94F1"/>
    <w:rsid w:val="3A5D188A"/>
    <w:rsid w:val="3A630FAF"/>
    <w:rsid w:val="3A663793"/>
    <w:rsid w:val="3A7FBF19"/>
    <w:rsid w:val="3ACF478D"/>
    <w:rsid w:val="3AD7474E"/>
    <w:rsid w:val="3AE61DFD"/>
    <w:rsid w:val="3B35C583"/>
    <w:rsid w:val="3B526470"/>
    <w:rsid w:val="3B622ABC"/>
    <w:rsid w:val="3B7AA61A"/>
    <w:rsid w:val="3B8797E9"/>
    <w:rsid w:val="3BA965E6"/>
    <w:rsid w:val="3C2D3EB1"/>
    <w:rsid w:val="3C330C9D"/>
    <w:rsid w:val="3C340285"/>
    <w:rsid w:val="3C3F1079"/>
    <w:rsid w:val="3C4431A8"/>
    <w:rsid w:val="3C7B29C8"/>
    <w:rsid w:val="3CA3658A"/>
    <w:rsid w:val="3CA4F126"/>
    <w:rsid w:val="3CAE5131"/>
    <w:rsid w:val="3CB16CE4"/>
    <w:rsid w:val="3CB2850B"/>
    <w:rsid w:val="3CBE7FA1"/>
    <w:rsid w:val="3CD33217"/>
    <w:rsid w:val="3CF1B203"/>
    <w:rsid w:val="3D041D03"/>
    <w:rsid w:val="3D2A9162"/>
    <w:rsid w:val="3D30848A"/>
    <w:rsid w:val="3D433A76"/>
    <w:rsid w:val="3D79EBF2"/>
    <w:rsid w:val="3DC1DFD4"/>
    <w:rsid w:val="3DDA1309"/>
    <w:rsid w:val="3E06A60D"/>
    <w:rsid w:val="3E1C77CF"/>
    <w:rsid w:val="3E30141E"/>
    <w:rsid w:val="3E8B08A7"/>
    <w:rsid w:val="3EB864C3"/>
    <w:rsid w:val="3EEA4146"/>
    <w:rsid w:val="3F0E2762"/>
    <w:rsid w:val="3F659CBC"/>
    <w:rsid w:val="3F743FD6"/>
    <w:rsid w:val="3F7D79D1"/>
    <w:rsid w:val="3F93EA3B"/>
    <w:rsid w:val="3F95969D"/>
    <w:rsid w:val="3F9DA201"/>
    <w:rsid w:val="3FC572DC"/>
    <w:rsid w:val="3FF40A8C"/>
    <w:rsid w:val="400DBA05"/>
    <w:rsid w:val="402939CF"/>
    <w:rsid w:val="40458C8B"/>
    <w:rsid w:val="40831421"/>
    <w:rsid w:val="40BADB6F"/>
    <w:rsid w:val="418AE06C"/>
    <w:rsid w:val="41B0EC8A"/>
    <w:rsid w:val="41B76379"/>
    <w:rsid w:val="41BC90B5"/>
    <w:rsid w:val="41C1D5F5"/>
    <w:rsid w:val="420FB07E"/>
    <w:rsid w:val="4217B201"/>
    <w:rsid w:val="42251721"/>
    <w:rsid w:val="42B61961"/>
    <w:rsid w:val="42BF0F22"/>
    <w:rsid w:val="43102A3E"/>
    <w:rsid w:val="4355D4D6"/>
    <w:rsid w:val="43A068C5"/>
    <w:rsid w:val="43AC257B"/>
    <w:rsid w:val="43B2433B"/>
    <w:rsid w:val="43E1C7D8"/>
    <w:rsid w:val="43E7C605"/>
    <w:rsid w:val="43FAAF4A"/>
    <w:rsid w:val="443501BC"/>
    <w:rsid w:val="4436EE29"/>
    <w:rsid w:val="44470068"/>
    <w:rsid w:val="446DE25D"/>
    <w:rsid w:val="4470CA15"/>
    <w:rsid w:val="44874DBB"/>
    <w:rsid w:val="44CE90D7"/>
    <w:rsid w:val="44F7E41C"/>
    <w:rsid w:val="454CE899"/>
    <w:rsid w:val="459DBC96"/>
    <w:rsid w:val="45D8EA0C"/>
    <w:rsid w:val="45DC8AA8"/>
    <w:rsid w:val="45E66E15"/>
    <w:rsid w:val="462A1FE6"/>
    <w:rsid w:val="4673098D"/>
    <w:rsid w:val="46759057"/>
    <w:rsid w:val="4679A0E5"/>
    <w:rsid w:val="469AA1B8"/>
    <w:rsid w:val="46BB353A"/>
    <w:rsid w:val="47281DC8"/>
    <w:rsid w:val="472BED98"/>
    <w:rsid w:val="47A66E68"/>
    <w:rsid w:val="47B4A733"/>
    <w:rsid w:val="47C66E36"/>
    <w:rsid w:val="47E9CE97"/>
    <w:rsid w:val="483B115D"/>
    <w:rsid w:val="486D4962"/>
    <w:rsid w:val="4885C44A"/>
    <w:rsid w:val="48DF309A"/>
    <w:rsid w:val="48E6E9AB"/>
    <w:rsid w:val="48EF0445"/>
    <w:rsid w:val="49415C7F"/>
    <w:rsid w:val="494B33FF"/>
    <w:rsid w:val="4953E895"/>
    <w:rsid w:val="4960EC33"/>
    <w:rsid w:val="49645DB4"/>
    <w:rsid w:val="499AEC57"/>
    <w:rsid w:val="4A00A43D"/>
    <w:rsid w:val="4A1F26AC"/>
    <w:rsid w:val="4A1F4431"/>
    <w:rsid w:val="4A472FAE"/>
    <w:rsid w:val="4A60D51B"/>
    <w:rsid w:val="4A791EDE"/>
    <w:rsid w:val="4A894BEC"/>
    <w:rsid w:val="4A8C199B"/>
    <w:rsid w:val="4AB03F85"/>
    <w:rsid w:val="4AEB15EE"/>
    <w:rsid w:val="4AED5642"/>
    <w:rsid w:val="4B01DD73"/>
    <w:rsid w:val="4B4FBB07"/>
    <w:rsid w:val="4B6A78F1"/>
    <w:rsid w:val="4B7A3499"/>
    <w:rsid w:val="4BA7B8AA"/>
    <w:rsid w:val="4BABAF0B"/>
    <w:rsid w:val="4BDF9AFF"/>
    <w:rsid w:val="4BFDCF9A"/>
    <w:rsid w:val="4C0B2C0B"/>
    <w:rsid w:val="4C1659D7"/>
    <w:rsid w:val="4C888544"/>
    <w:rsid w:val="4C9BAF8E"/>
    <w:rsid w:val="4CE8FE9A"/>
    <w:rsid w:val="4CF9DFBA"/>
    <w:rsid w:val="4D1350E4"/>
    <w:rsid w:val="4D182EA9"/>
    <w:rsid w:val="4D2F07E3"/>
    <w:rsid w:val="4D30EA45"/>
    <w:rsid w:val="4D3EEFF7"/>
    <w:rsid w:val="4D448E64"/>
    <w:rsid w:val="4DC1AB45"/>
    <w:rsid w:val="4E05DC47"/>
    <w:rsid w:val="4E0ABBE4"/>
    <w:rsid w:val="4E14594F"/>
    <w:rsid w:val="4E581087"/>
    <w:rsid w:val="4E64A00A"/>
    <w:rsid w:val="4E8429AD"/>
    <w:rsid w:val="4E8A1A12"/>
    <w:rsid w:val="4EB2B647"/>
    <w:rsid w:val="4EF1303F"/>
    <w:rsid w:val="4EF14D32"/>
    <w:rsid w:val="4F316549"/>
    <w:rsid w:val="4F5A6AC9"/>
    <w:rsid w:val="4F896889"/>
    <w:rsid w:val="4FC77826"/>
    <w:rsid w:val="4FE175F8"/>
    <w:rsid w:val="4FE47DA8"/>
    <w:rsid w:val="503A4CA5"/>
    <w:rsid w:val="504F917D"/>
    <w:rsid w:val="50758870"/>
    <w:rsid w:val="5095E5AE"/>
    <w:rsid w:val="50AB51A4"/>
    <w:rsid w:val="50BD4F2F"/>
    <w:rsid w:val="50DC887B"/>
    <w:rsid w:val="50E0F6E1"/>
    <w:rsid w:val="50FBFCAF"/>
    <w:rsid w:val="51202348"/>
    <w:rsid w:val="516F8DE7"/>
    <w:rsid w:val="51714A7B"/>
    <w:rsid w:val="51A5333C"/>
    <w:rsid w:val="51D9219D"/>
    <w:rsid w:val="5219F896"/>
    <w:rsid w:val="52387FF9"/>
    <w:rsid w:val="5257B64D"/>
    <w:rsid w:val="525E1F32"/>
    <w:rsid w:val="52735B38"/>
    <w:rsid w:val="528C44AE"/>
    <w:rsid w:val="529D6FB7"/>
    <w:rsid w:val="52BC9918"/>
    <w:rsid w:val="52C4DD89"/>
    <w:rsid w:val="52D16C8B"/>
    <w:rsid w:val="52D1870A"/>
    <w:rsid w:val="52F15DF9"/>
    <w:rsid w:val="531B8EBF"/>
    <w:rsid w:val="53206FD8"/>
    <w:rsid w:val="53523466"/>
    <w:rsid w:val="53595507"/>
    <w:rsid w:val="53714B6B"/>
    <w:rsid w:val="53D2EF3B"/>
    <w:rsid w:val="53E68B37"/>
    <w:rsid w:val="541502BC"/>
    <w:rsid w:val="54184A9C"/>
    <w:rsid w:val="5422CFD3"/>
    <w:rsid w:val="5428A291"/>
    <w:rsid w:val="543F0706"/>
    <w:rsid w:val="5446B817"/>
    <w:rsid w:val="5493EA5B"/>
    <w:rsid w:val="54A848C1"/>
    <w:rsid w:val="54D7E90C"/>
    <w:rsid w:val="54E540F9"/>
    <w:rsid w:val="54F45905"/>
    <w:rsid w:val="552BA12D"/>
    <w:rsid w:val="553EF6E2"/>
    <w:rsid w:val="55438017"/>
    <w:rsid w:val="5543D7B8"/>
    <w:rsid w:val="55822323"/>
    <w:rsid w:val="558B1EE8"/>
    <w:rsid w:val="5590BB3D"/>
    <w:rsid w:val="5614700F"/>
    <w:rsid w:val="561DB1A9"/>
    <w:rsid w:val="56248EBC"/>
    <w:rsid w:val="56508070"/>
    <w:rsid w:val="569E9A22"/>
    <w:rsid w:val="56B59A08"/>
    <w:rsid w:val="570A9E38"/>
    <w:rsid w:val="571B6514"/>
    <w:rsid w:val="57640E20"/>
    <w:rsid w:val="576A335E"/>
    <w:rsid w:val="57A445B0"/>
    <w:rsid w:val="57B43D2E"/>
    <w:rsid w:val="57C05BFF"/>
    <w:rsid w:val="57C9AEF7"/>
    <w:rsid w:val="57E1F67C"/>
    <w:rsid w:val="57F84C48"/>
    <w:rsid w:val="58166469"/>
    <w:rsid w:val="5874665E"/>
    <w:rsid w:val="587E438B"/>
    <w:rsid w:val="589A0625"/>
    <w:rsid w:val="58AD00BD"/>
    <w:rsid w:val="58BBED8F"/>
    <w:rsid w:val="58C35295"/>
    <w:rsid w:val="59165176"/>
    <w:rsid w:val="59879CF2"/>
    <w:rsid w:val="59C163DC"/>
    <w:rsid w:val="5A5C8CFC"/>
    <w:rsid w:val="5A63CCB2"/>
    <w:rsid w:val="5A66E6CB"/>
    <w:rsid w:val="5AB93600"/>
    <w:rsid w:val="5ABE7866"/>
    <w:rsid w:val="5ADC9B38"/>
    <w:rsid w:val="5B1DEF4E"/>
    <w:rsid w:val="5B335885"/>
    <w:rsid w:val="5B41231C"/>
    <w:rsid w:val="5B53E639"/>
    <w:rsid w:val="5B6EE383"/>
    <w:rsid w:val="5B86937F"/>
    <w:rsid w:val="5B8DB6FC"/>
    <w:rsid w:val="5BA0F078"/>
    <w:rsid w:val="5BB8AA94"/>
    <w:rsid w:val="5BE06286"/>
    <w:rsid w:val="5BEF40A4"/>
    <w:rsid w:val="5C3EFCFA"/>
    <w:rsid w:val="5C7884B0"/>
    <w:rsid w:val="5CA40F42"/>
    <w:rsid w:val="5D0F0222"/>
    <w:rsid w:val="5D1DEC13"/>
    <w:rsid w:val="5D306666"/>
    <w:rsid w:val="5DB75079"/>
    <w:rsid w:val="5DF00D42"/>
    <w:rsid w:val="5DFA582A"/>
    <w:rsid w:val="5E23FDB0"/>
    <w:rsid w:val="5E451435"/>
    <w:rsid w:val="5E4AF14D"/>
    <w:rsid w:val="5E5248E0"/>
    <w:rsid w:val="5E576993"/>
    <w:rsid w:val="5EB1AD90"/>
    <w:rsid w:val="5EBD5A65"/>
    <w:rsid w:val="5EECC47B"/>
    <w:rsid w:val="5F011F32"/>
    <w:rsid w:val="5F271037"/>
    <w:rsid w:val="5F36EB1C"/>
    <w:rsid w:val="5F3755F6"/>
    <w:rsid w:val="5F4ED5E4"/>
    <w:rsid w:val="5F957BB6"/>
    <w:rsid w:val="5FEE1AE4"/>
    <w:rsid w:val="601F72D4"/>
    <w:rsid w:val="603C3336"/>
    <w:rsid w:val="606A37B3"/>
    <w:rsid w:val="60729E60"/>
    <w:rsid w:val="60E3AAA0"/>
    <w:rsid w:val="60E85ADA"/>
    <w:rsid w:val="6131F561"/>
    <w:rsid w:val="61456B10"/>
    <w:rsid w:val="6158C715"/>
    <w:rsid w:val="616ECC7A"/>
    <w:rsid w:val="6173C3CC"/>
    <w:rsid w:val="617725D4"/>
    <w:rsid w:val="618DFC37"/>
    <w:rsid w:val="619288BF"/>
    <w:rsid w:val="61DB4475"/>
    <w:rsid w:val="62073853"/>
    <w:rsid w:val="6238084B"/>
    <w:rsid w:val="623F8529"/>
    <w:rsid w:val="62CDFDCE"/>
    <w:rsid w:val="62E7486A"/>
    <w:rsid w:val="62EAEAC0"/>
    <w:rsid w:val="62EB1A8D"/>
    <w:rsid w:val="62F0457C"/>
    <w:rsid w:val="6314AA7D"/>
    <w:rsid w:val="6317E020"/>
    <w:rsid w:val="63858AFD"/>
    <w:rsid w:val="63930F47"/>
    <w:rsid w:val="63B4862C"/>
    <w:rsid w:val="63B6FC1F"/>
    <w:rsid w:val="63C0E4CB"/>
    <w:rsid w:val="63E6057E"/>
    <w:rsid w:val="63E6D264"/>
    <w:rsid w:val="644B0CBA"/>
    <w:rsid w:val="649B8F37"/>
    <w:rsid w:val="64ADF59E"/>
    <w:rsid w:val="64B25B62"/>
    <w:rsid w:val="64BF7581"/>
    <w:rsid w:val="64D47911"/>
    <w:rsid w:val="64FDF772"/>
    <w:rsid w:val="651C9C82"/>
    <w:rsid w:val="653E2DAE"/>
    <w:rsid w:val="65500703"/>
    <w:rsid w:val="656A2718"/>
    <w:rsid w:val="657D4B58"/>
    <w:rsid w:val="65A28513"/>
    <w:rsid w:val="65B765DB"/>
    <w:rsid w:val="65D5FECB"/>
    <w:rsid w:val="661F0243"/>
    <w:rsid w:val="663967B4"/>
    <w:rsid w:val="664FFE77"/>
    <w:rsid w:val="6685AC30"/>
    <w:rsid w:val="66950E56"/>
    <w:rsid w:val="669EFC2D"/>
    <w:rsid w:val="66BE6DAB"/>
    <w:rsid w:val="66C02343"/>
    <w:rsid w:val="66DC5DAF"/>
    <w:rsid w:val="66E6AB42"/>
    <w:rsid w:val="670075E6"/>
    <w:rsid w:val="67043DB2"/>
    <w:rsid w:val="675EA0C1"/>
    <w:rsid w:val="67EB8C16"/>
    <w:rsid w:val="67FE6528"/>
    <w:rsid w:val="6838FA36"/>
    <w:rsid w:val="683C57E3"/>
    <w:rsid w:val="684492E4"/>
    <w:rsid w:val="684583E1"/>
    <w:rsid w:val="68599A3C"/>
    <w:rsid w:val="686687E3"/>
    <w:rsid w:val="687487EC"/>
    <w:rsid w:val="68911F4F"/>
    <w:rsid w:val="68A1E633"/>
    <w:rsid w:val="68A1FC0C"/>
    <w:rsid w:val="68D20F30"/>
    <w:rsid w:val="68DEEA12"/>
    <w:rsid w:val="694438A0"/>
    <w:rsid w:val="69940B11"/>
    <w:rsid w:val="69B34ACC"/>
    <w:rsid w:val="69C94B55"/>
    <w:rsid w:val="69CB17F4"/>
    <w:rsid w:val="69D52E12"/>
    <w:rsid w:val="69F0054C"/>
    <w:rsid w:val="6A298002"/>
    <w:rsid w:val="6A36F09B"/>
    <w:rsid w:val="6A4367D4"/>
    <w:rsid w:val="6A4827F6"/>
    <w:rsid w:val="6ABE1280"/>
    <w:rsid w:val="6AD5686C"/>
    <w:rsid w:val="6AD6AF12"/>
    <w:rsid w:val="6B234ECA"/>
    <w:rsid w:val="6B28AB9B"/>
    <w:rsid w:val="6B2A91CC"/>
    <w:rsid w:val="6B684F20"/>
    <w:rsid w:val="6BBCED32"/>
    <w:rsid w:val="6BE199F1"/>
    <w:rsid w:val="6BFA3BB8"/>
    <w:rsid w:val="6C4255EF"/>
    <w:rsid w:val="6C4C551C"/>
    <w:rsid w:val="6C54FB9B"/>
    <w:rsid w:val="6C7BEA19"/>
    <w:rsid w:val="6C7F3455"/>
    <w:rsid w:val="6C80FF8C"/>
    <w:rsid w:val="6C89384A"/>
    <w:rsid w:val="6C8F328D"/>
    <w:rsid w:val="6CC07190"/>
    <w:rsid w:val="6CD7FACA"/>
    <w:rsid w:val="6D1685E1"/>
    <w:rsid w:val="6D2276A8"/>
    <w:rsid w:val="6D36ADFD"/>
    <w:rsid w:val="6D54E0A2"/>
    <w:rsid w:val="6D598099"/>
    <w:rsid w:val="6D855ADE"/>
    <w:rsid w:val="6DC385AA"/>
    <w:rsid w:val="6DC598AB"/>
    <w:rsid w:val="6DE791B5"/>
    <w:rsid w:val="6DF85EAC"/>
    <w:rsid w:val="6E08017D"/>
    <w:rsid w:val="6E5616CB"/>
    <w:rsid w:val="6E6173DB"/>
    <w:rsid w:val="6EB9BDE6"/>
    <w:rsid w:val="6EC294C0"/>
    <w:rsid w:val="6ED3D046"/>
    <w:rsid w:val="6EFD428D"/>
    <w:rsid w:val="6F14F190"/>
    <w:rsid w:val="6F25DFF9"/>
    <w:rsid w:val="6F39DFA6"/>
    <w:rsid w:val="6F496D68"/>
    <w:rsid w:val="6F5A7D52"/>
    <w:rsid w:val="6FA56E0E"/>
    <w:rsid w:val="6FEA3722"/>
    <w:rsid w:val="6FEE0479"/>
    <w:rsid w:val="7010627E"/>
    <w:rsid w:val="70121276"/>
    <w:rsid w:val="70446E0C"/>
    <w:rsid w:val="706B6020"/>
    <w:rsid w:val="70B392CE"/>
    <w:rsid w:val="70BE4873"/>
    <w:rsid w:val="70DFDF80"/>
    <w:rsid w:val="71120626"/>
    <w:rsid w:val="71130146"/>
    <w:rsid w:val="713183DA"/>
    <w:rsid w:val="7137F7B3"/>
    <w:rsid w:val="71686551"/>
    <w:rsid w:val="717413C1"/>
    <w:rsid w:val="71813238"/>
    <w:rsid w:val="718E7610"/>
    <w:rsid w:val="71BD6592"/>
    <w:rsid w:val="72272FD5"/>
    <w:rsid w:val="72611636"/>
    <w:rsid w:val="72BC9E54"/>
    <w:rsid w:val="72C5B18F"/>
    <w:rsid w:val="72FBC72A"/>
    <w:rsid w:val="731AC393"/>
    <w:rsid w:val="73257DAC"/>
    <w:rsid w:val="7347C2EC"/>
    <w:rsid w:val="737864DE"/>
    <w:rsid w:val="739B8601"/>
    <w:rsid w:val="739E7338"/>
    <w:rsid w:val="73B269D5"/>
    <w:rsid w:val="73BCC4D0"/>
    <w:rsid w:val="74435C91"/>
    <w:rsid w:val="745DF0DB"/>
    <w:rsid w:val="7460859E"/>
    <w:rsid w:val="7471AA8E"/>
    <w:rsid w:val="74771C90"/>
    <w:rsid w:val="74927671"/>
    <w:rsid w:val="7494CBDD"/>
    <w:rsid w:val="74B2C49B"/>
    <w:rsid w:val="74DC313B"/>
    <w:rsid w:val="75020558"/>
    <w:rsid w:val="75066F85"/>
    <w:rsid w:val="752C3FD9"/>
    <w:rsid w:val="753D950C"/>
    <w:rsid w:val="7546BF68"/>
    <w:rsid w:val="755896DF"/>
    <w:rsid w:val="7569A5E1"/>
    <w:rsid w:val="756BFAAA"/>
    <w:rsid w:val="7593C90C"/>
    <w:rsid w:val="75B41015"/>
    <w:rsid w:val="75DE3D17"/>
    <w:rsid w:val="7606BD4B"/>
    <w:rsid w:val="765917C9"/>
    <w:rsid w:val="765A864F"/>
    <w:rsid w:val="765C1435"/>
    <w:rsid w:val="76C1E8B9"/>
    <w:rsid w:val="76D07DD7"/>
    <w:rsid w:val="76D76165"/>
    <w:rsid w:val="77218C6D"/>
    <w:rsid w:val="7730F45F"/>
    <w:rsid w:val="774B6C3D"/>
    <w:rsid w:val="77AFDA79"/>
    <w:rsid w:val="7811A90C"/>
    <w:rsid w:val="7839CA56"/>
    <w:rsid w:val="7860E2EF"/>
    <w:rsid w:val="788856EA"/>
    <w:rsid w:val="789352E6"/>
    <w:rsid w:val="78BB575E"/>
    <w:rsid w:val="78CBEC6E"/>
    <w:rsid w:val="78D1C968"/>
    <w:rsid w:val="78E59E2C"/>
    <w:rsid w:val="78E90854"/>
    <w:rsid w:val="7920C822"/>
    <w:rsid w:val="79367E30"/>
    <w:rsid w:val="7977DBC5"/>
    <w:rsid w:val="797D2040"/>
    <w:rsid w:val="79F87302"/>
    <w:rsid w:val="79FE55D4"/>
    <w:rsid w:val="7A084718"/>
    <w:rsid w:val="7A6224D8"/>
    <w:rsid w:val="7A7AC530"/>
    <w:rsid w:val="7A7CAFAB"/>
    <w:rsid w:val="7AABC1F2"/>
    <w:rsid w:val="7AC586EB"/>
    <w:rsid w:val="7AD8AD88"/>
    <w:rsid w:val="7B3F4FD7"/>
    <w:rsid w:val="7B596AE4"/>
    <w:rsid w:val="7B6C051D"/>
    <w:rsid w:val="7B8E744C"/>
    <w:rsid w:val="7BA2F03E"/>
    <w:rsid w:val="7BAB1F46"/>
    <w:rsid w:val="7BAD60D9"/>
    <w:rsid w:val="7BB21E56"/>
    <w:rsid w:val="7BE9B9A0"/>
    <w:rsid w:val="7C018D32"/>
    <w:rsid w:val="7C02F99D"/>
    <w:rsid w:val="7C303F2A"/>
    <w:rsid w:val="7C4B785C"/>
    <w:rsid w:val="7C5937DC"/>
    <w:rsid w:val="7C5AFB49"/>
    <w:rsid w:val="7C618E22"/>
    <w:rsid w:val="7C767E0E"/>
    <w:rsid w:val="7C900D4D"/>
    <w:rsid w:val="7C98CCDC"/>
    <w:rsid w:val="7CC3F7C7"/>
    <w:rsid w:val="7CE3C72A"/>
    <w:rsid w:val="7CF1ED60"/>
    <w:rsid w:val="7D46248B"/>
    <w:rsid w:val="7D4878B5"/>
    <w:rsid w:val="7D5EBDC4"/>
    <w:rsid w:val="7D7C76BF"/>
    <w:rsid w:val="7DA061D4"/>
    <w:rsid w:val="7DB40B4F"/>
    <w:rsid w:val="7DC5CC88"/>
    <w:rsid w:val="7DFBA590"/>
    <w:rsid w:val="7E1BB6D9"/>
    <w:rsid w:val="7E1BFBD2"/>
    <w:rsid w:val="7E2BAAF8"/>
    <w:rsid w:val="7E32C41E"/>
    <w:rsid w:val="7E4F6DB7"/>
    <w:rsid w:val="7E4F755B"/>
    <w:rsid w:val="7E693050"/>
    <w:rsid w:val="7E8FDA3B"/>
    <w:rsid w:val="7E95A130"/>
    <w:rsid w:val="7E95B6A6"/>
    <w:rsid w:val="7EA44E9B"/>
    <w:rsid w:val="7EC657EA"/>
    <w:rsid w:val="7EC68333"/>
    <w:rsid w:val="7EDAA910"/>
    <w:rsid w:val="7EE765DC"/>
    <w:rsid w:val="7EF332EF"/>
    <w:rsid w:val="7F69EC21"/>
    <w:rsid w:val="7FC03DD2"/>
    <w:rsid w:val="7FDA1862"/>
    <w:rsid w:val="7FE436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20091"/>
  <w15:chartTrackingRefBased/>
  <w15:docId w15:val="{5443E137-9457-4885-A4BA-1ED3B29AB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86296"/>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86296"/>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62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62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62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62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62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62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6296"/>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86296"/>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986296"/>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86296"/>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86296"/>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86296"/>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86296"/>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86296"/>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86296"/>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86296"/>
    <w:rPr>
      <w:rFonts w:eastAsiaTheme="majorEastAsia" w:cstheme="majorBidi"/>
      <w:color w:val="272727" w:themeColor="text1" w:themeTint="D8"/>
    </w:rPr>
  </w:style>
  <w:style w:type="paragraph" w:styleId="Title">
    <w:name w:val="Title"/>
    <w:basedOn w:val="Normal"/>
    <w:next w:val="Normal"/>
    <w:link w:val="TitleChar"/>
    <w:uiPriority w:val="10"/>
    <w:qFormat/>
    <w:rsid w:val="00986296"/>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86296"/>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86296"/>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862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6296"/>
    <w:pPr>
      <w:spacing w:before="160"/>
      <w:jc w:val="center"/>
    </w:pPr>
    <w:rPr>
      <w:i/>
      <w:iCs/>
      <w:color w:val="404040" w:themeColor="text1" w:themeTint="BF"/>
    </w:rPr>
  </w:style>
  <w:style w:type="character" w:styleId="QuoteChar" w:customStyle="1">
    <w:name w:val="Quote Char"/>
    <w:basedOn w:val="DefaultParagraphFont"/>
    <w:link w:val="Quote"/>
    <w:uiPriority w:val="29"/>
    <w:rsid w:val="00986296"/>
    <w:rPr>
      <w:i/>
      <w:iCs/>
      <w:color w:val="404040" w:themeColor="text1" w:themeTint="BF"/>
    </w:rPr>
  </w:style>
  <w:style w:type="paragraph" w:styleId="ListParagraph">
    <w:name w:val="List Paragraph"/>
    <w:basedOn w:val="Normal"/>
    <w:uiPriority w:val="34"/>
    <w:qFormat/>
    <w:rsid w:val="00986296"/>
    <w:pPr>
      <w:ind w:left="720"/>
      <w:contextualSpacing/>
    </w:pPr>
  </w:style>
  <w:style w:type="character" w:styleId="IntenseEmphasis">
    <w:name w:val="Intense Emphasis"/>
    <w:basedOn w:val="DefaultParagraphFont"/>
    <w:uiPriority w:val="21"/>
    <w:qFormat/>
    <w:rsid w:val="00986296"/>
    <w:rPr>
      <w:i/>
      <w:iCs/>
      <w:color w:val="0F4761" w:themeColor="accent1" w:themeShade="BF"/>
    </w:rPr>
  </w:style>
  <w:style w:type="paragraph" w:styleId="IntenseQuote">
    <w:name w:val="Intense Quote"/>
    <w:basedOn w:val="Normal"/>
    <w:next w:val="Normal"/>
    <w:link w:val="IntenseQuoteChar"/>
    <w:uiPriority w:val="30"/>
    <w:qFormat/>
    <w:rsid w:val="00986296"/>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86296"/>
    <w:rPr>
      <w:i/>
      <w:iCs/>
      <w:color w:val="0F4761" w:themeColor="accent1" w:themeShade="BF"/>
    </w:rPr>
  </w:style>
  <w:style w:type="character" w:styleId="IntenseReference">
    <w:name w:val="Intense Reference"/>
    <w:basedOn w:val="DefaultParagraphFont"/>
    <w:uiPriority w:val="32"/>
    <w:qFormat/>
    <w:rsid w:val="00986296"/>
    <w:rPr>
      <w:b/>
      <w:bCs/>
      <w:smallCaps/>
      <w:color w:val="0F4761" w:themeColor="accent1" w:themeShade="BF"/>
      <w:spacing w:val="5"/>
    </w:rPr>
  </w:style>
  <w:style w:type="table" w:styleId="TableGrid">
    <w:name w:val="Table Grid"/>
    <w:basedOn w:val="TableNormal"/>
    <w:uiPriority w:val="59"/>
    <w:rsid w:val="00A90318"/>
    <w:pPr>
      <w:spacing w:after="0" w:line="240" w:lineRule="auto"/>
    </w:pPr>
    <w:tblPr/>
  </w:style>
  <w:style w:type="paragraph" w:styleId="Header">
    <w:name w:val="header"/>
    <w:basedOn w:val="Normal"/>
    <w:link w:val="HeaderChar"/>
    <w:uiPriority w:val="99"/>
    <w:unhideWhenUsed/>
    <w:rsid w:val="00523C65"/>
    <w:pPr>
      <w:tabs>
        <w:tab w:val="center" w:pos="4513"/>
        <w:tab w:val="right" w:pos="9026"/>
      </w:tabs>
      <w:spacing w:after="0" w:line="240" w:lineRule="auto"/>
    </w:pPr>
  </w:style>
  <w:style w:type="character" w:styleId="HeaderChar" w:customStyle="1">
    <w:name w:val="Header Char"/>
    <w:basedOn w:val="DefaultParagraphFont"/>
    <w:link w:val="Header"/>
    <w:uiPriority w:val="99"/>
    <w:rsid w:val="00523C65"/>
  </w:style>
  <w:style w:type="paragraph" w:styleId="Footer">
    <w:name w:val="footer"/>
    <w:basedOn w:val="Normal"/>
    <w:link w:val="FooterChar"/>
    <w:uiPriority w:val="99"/>
    <w:unhideWhenUsed/>
    <w:rsid w:val="00523C65"/>
    <w:pPr>
      <w:tabs>
        <w:tab w:val="center" w:pos="4513"/>
        <w:tab w:val="right" w:pos="9026"/>
      </w:tabs>
      <w:spacing w:after="0" w:line="240" w:lineRule="auto"/>
    </w:pPr>
  </w:style>
  <w:style w:type="character" w:styleId="FooterChar" w:customStyle="1">
    <w:name w:val="Footer Char"/>
    <w:basedOn w:val="DefaultParagraphFont"/>
    <w:link w:val="Footer"/>
    <w:uiPriority w:val="99"/>
    <w:rsid w:val="00523C65"/>
  </w:style>
  <w:style w:type="paragraph" w:styleId="NoSpacing">
    <w:name w:val="No Spacing"/>
    <w:uiPriority w:val="1"/>
    <w:qFormat/>
    <w:rsid w:val="005C44F5"/>
    <w:pPr>
      <w:spacing w:after="0" w:line="240" w:lineRule="auto"/>
    </w:pPr>
  </w:style>
  <w:style w:type="table" w:styleId="TableGridLight">
    <w:name w:val="Grid Table Light"/>
    <w:basedOn w:val="TableNormal"/>
    <w:uiPriority w:val="40"/>
    <w:pPr>
      <w:spacing w:after="0" w:line="240" w:lineRule="auto"/>
    </w:pPr>
    <w:tblPr/>
  </w:style>
  <w:style w:type="character" w:styleId="CommentReference">
    <w:name w:val="annotation reference"/>
    <w:basedOn w:val="DefaultParagraphFont"/>
    <w:uiPriority w:val="99"/>
    <w:semiHidden/>
    <w:unhideWhenUsed/>
    <w:rsid w:val="002C7F5E"/>
    <w:rPr>
      <w:sz w:val="16"/>
      <w:szCs w:val="16"/>
    </w:rPr>
  </w:style>
  <w:style w:type="paragraph" w:styleId="CommentText">
    <w:name w:val="annotation text"/>
    <w:basedOn w:val="Normal"/>
    <w:link w:val="CommentTextChar"/>
    <w:uiPriority w:val="99"/>
    <w:unhideWhenUsed/>
    <w:rsid w:val="002C7F5E"/>
    <w:pPr>
      <w:spacing w:line="240" w:lineRule="auto"/>
    </w:pPr>
    <w:rPr>
      <w:sz w:val="20"/>
      <w:szCs w:val="20"/>
    </w:rPr>
  </w:style>
  <w:style w:type="character" w:styleId="CommentTextChar" w:customStyle="1">
    <w:name w:val="Comment Text Char"/>
    <w:basedOn w:val="DefaultParagraphFont"/>
    <w:link w:val="CommentText"/>
    <w:uiPriority w:val="99"/>
    <w:rsid w:val="002C7F5E"/>
    <w:rPr>
      <w:sz w:val="20"/>
      <w:szCs w:val="20"/>
    </w:rPr>
  </w:style>
  <w:style w:type="paragraph" w:styleId="CommentSubject">
    <w:name w:val="annotation subject"/>
    <w:basedOn w:val="CommentText"/>
    <w:next w:val="CommentText"/>
    <w:link w:val="CommentSubjectChar"/>
    <w:uiPriority w:val="99"/>
    <w:semiHidden/>
    <w:unhideWhenUsed/>
    <w:rsid w:val="002C7F5E"/>
    <w:rPr>
      <w:b/>
      <w:bCs/>
    </w:rPr>
  </w:style>
  <w:style w:type="character" w:styleId="CommentSubjectChar" w:customStyle="1">
    <w:name w:val="Comment Subject Char"/>
    <w:basedOn w:val="CommentTextChar"/>
    <w:link w:val="CommentSubject"/>
    <w:uiPriority w:val="99"/>
    <w:semiHidden/>
    <w:rsid w:val="002C7F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920557">
      <w:bodyDiv w:val="1"/>
      <w:marLeft w:val="0"/>
      <w:marRight w:val="0"/>
      <w:marTop w:val="0"/>
      <w:marBottom w:val="0"/>
      <w:divBdr>
        <w:top w:val="none" w:sz="0" w:space="0" w:color="auto"/>
        <w:left w:val="none" w:sz="0" w:space="0" w:color="auto"/>
        <w:bottom w:val="none" w:sz="0" w:space="0" w:color="auto"/>
        <w:right w:val="none" w:sz="0" w:space="0" w:color="auto"/>
      </w:divBdr>
    </w:div>
    <w:div w:id="140129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microsoft.com/office/2020/10/relationships/intelligence" Target="intelligence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69d445-8930-42f4-9e6d-54c127b39526">
      <Terms xmlns="http://schemas.microsoft.com/office/infopath/2007/PartnerControls"/>
    </lcf76f155ced4ddcb4097134ff3c332f>
    <TaxCatchAll xmlns="caf93c71-5669-4c1f-9496-fbce2495271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94C5DD93BC3B49BBF6298EA9E0CE4A" ma:contentTypeVersion="15" ma:contentTypeDescription="Create a new document." ma:contentTypeScope="" ma:versionID="0a01d011fa622fd5b957d953309470cd">
  <xsd:schema xmlns:xsd="http://www.w3.org/2001/XMLSchema" xmlns:xs="http://www.w3.org/2001/XMLSchema" xmlns:p="http://schemas.microsoft.com/office/2006/metadata/properties" xmlns:ns2="4169d445-8930-42f4-9e6d-54c127b39526" xmlns:ns3="caf93c71-5669-4c1f-9496-fbce24952716" targetNamespace="http://schemas.microsoft.com/office/2006/metadata/properties" ma:root="true" ma:fieldsID="2119f9a87052abfb0fc054d962c1338c" ns2:_="" ns3:_="">
    <xsd:import namespace="4169d445-8930-42f4-9e6d-54c127b39526"/>
    <xsd:import namespace="caf93c71-5669-4c1f-9496-fbce249527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9d445-8930-42f4-9e6d-54c127b395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9f734c2-a002-4061-b8a7-bb9e6a1a419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f93c71-5669-4c1f-9496-fbce249527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33b2ee2-b179-4de8-b378-6e719b859eee}" ma:internalName="TaxCatchAll" ma:showField="CatchAllData" ma:web="caf93c71-5669-4c1f-9496-fbce249527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6219F5-EEA4-477F-B6A3-CB2115243597}">
  <ds:schemaRefs>
    <ds:schemaRef ds:uri="http://purl.org/dc/elements/1.1/"/>
    <ds:schemaRef ds:uri="caf93c71-5669-4c1f-9496-fbce24952716"/>
    <ds:schemaRef ds:uri="http://purl.org/dc/terms/"/>
    <ds:schemaRef ds:uri="http://www.w3.org/XML/1998/namespace"/>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4169d445-8930-42f4-9e6d-54c127b39526"/>
  </ds:schemaRefs>
</ds:datastoreItem>
</file>

<file path=customXml/itemProps2.xml><?xml version="1.0" encoding="utf-8"?>
<ds:datastoreItem xmlns:ds="http://schemas.openxmlformats.org/officeDocument/2006/customXml" ds:itemID="{A1F4C484-2012-46FD-A9BF-7D9162AB89AF}">
  <ds:schemaRefs>
    <ds:schemaRef ds:uri="http://schemas.openxmlformats.org/officeDocument/2006/bibliography"/>
  </ds:schemaRefs>
</ds:datastoreItem>
</file>

<file path=customXml/itemProps3.xml><?xml version="1.0" encoding="utf-8"?>
<ds:datastoreItem xmlns:ds="http://schemas.openxmlformats.org/officeDocument/2006/customXml" ds:itemID="{6305EE23-BFE5-48B0-A0F9-CF127AB48FB6}">
  <ds:schemaRefs>
    <ds:schemaRef ds:uri="http://schemas.microsoft.com/sharepoint/v3/contenttype/forms"/>
  </ds:schemaRefs>
</ds:datastoreItem>
</file>

<file path=customXml/itemProps4.xml><?xml version="1.0" encoding="utf-8"?>
<ds:datastoreItem xmlns:ds="http://schemas.openxmlformats.org/officeDocument/2006/customXml" ds:itemID="{0B2DB145-ED59-4EBB-9DD9-F2FCB7C03C0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Justine Oakes</dc:creator>
  <keywords/>
  <dc:description/>
  <lastModifiedBy>Samantha Owen</lastModifiedBy>
  <revision>9</revision>
  <dcterms:created xsi:type="dcterms:W3CDTF">2026-01-05T08:14:00.0000000Z</dcterms:created>
  <dcterms:modified xsi:type="dcterms:W3CDTF">2026-03-18T09:12:31.9840918Z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0x010100DD94C5DD93BC3B49BBF6298EA9E0CE4A</vt:lpwstr>
  </property>
  <property fmtid="{D5CDD505-2E9C-101B-9397-08002B2CF9AE}" pid="3" name="MediaServiceImageTags">
    <vt:lpwstr/>
  </property>
  <property fmtid="{D5CDD505-2E9C-101B-9397-08002B2CF9AE}" pid="4" name="docLang">
    <vt:lpwstr>en</vt:lpwstr>
  </property>
</Properties>
</file>