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6216E" w14:textId="06AAC8F5" w:rsidR="00A36E3A" w:rsidRDefault="00437001">
      <w:pPr>
        <w:rPr>
          <w:b/>
          <w:bCs/>
          <w:u w:val="single"/>
        </w:rPr>
      </w:pPr>
      <w:r>
        <w:rPr>
          <w:noProof/>
        </w:rPr>
        <mc:AlternateContent>
          <mc:Choice Requires="wps">
            <w:drawing>
              <wp:anchor distT="0" distB="0" distL="114300" distR="114300" simplePos="0" relativeHeight="251681792" behindDoc="0" locked="0" layoutInCell="1" allowOverlap="1" wp14:anchorId="60EC1F24" wp14:editId="014DEDFF">
                <wp:simplePos x="0" y="0"/>
                <wp:positionH relativeFrom="page">
                  <wp:align>right</wp:align>
                </wp:positionH>
                <wp:positionV relativeFrom="paragraph">
                  <wp:posOffset>7267575</wp:posOffset>
                </wp:positionV>
                <wp:extent cx="7559040" cy="2064035"/>
                <wp:effectExtent l="0" t="0" r="3810" b="0"/>
                <wp:wrapNone/>
                <wp:docPr id="7" name="Text Box 1"/>
                <wp:cNvGraphicFramePr/>
                <a:graphic xmlns:a="http://schemas.openxmlformats.org/drawingml/2006/main">
                  <a:graphicData uri="http://schemas.microsoft.com/office/word/2010/wordprocessingShape">
                    <wps:wsp>
                      <wps:cNvSpPr txBox="1"/>
                      <wps:spPr>
                        <a:xfrm>
                          <a:off x="0" y="0"/>
                          <a:ext cx="7559040" cy="2064035"/>
                        </a:xfrm>
                        <a:prstGeom prst="rect">
                          <a:avLst/>
                        </a:prstGeom>
                        <a:solidFill>
                          <a:schemeClr val="lt1"/>
                        </a:solidFill>
                        <a:ln w="6350">
                          <a:noFill/>
                        </a:ln>
                      </wps:spPr>
                      <wps:txbx>
                        <w:txbxContent>
                          <w:p w14:paraId="2EC421B2" w14:textId="77777777" w:rsidR="00437001" w:rsidRDefault="00437001" w:rsidP="00437001">
                            <w:pPr>
                              <w:jc w:val="center"/>
                              <w:rPr>
                                <w:b/>
                                <w:bCs/>
                                <w:sz w:val="52"/>
                                <w:szCs w:val="52"/>
                              </w:rPr>
                            </w:pPr>
                            <w:r>
                              <w:rPr>
                                <w:b/>
                                <w:bCs/>
                                <w:sz w:val="52"/>
                                <w:szCs w:val="52"/>
                              </w:rPr>
                              <w:t>Bumblebee Buffet Area</w:t>
                            </w:r>
                          </w:p>
                          <w:p w14:paraId="354D6755" w14:textId="38C297A3" w:rsidR="00437001" w:rsidRPr="000F70DC" w:rsidRDefault="00437001" w:rsidP="00437001">
                            <w:pPr>
                              <w:jc w:val="center"/>
                              <w:rPr>
                                <w:b/>
                                <w:bCs/>
                                <w:sz w:val="44"/>
                                <w:szCs w:val="44"/>
                              </w:rPr>
                            </w:pPr>
                            <w:bookmarkStart w:id="0" w:name="_Hlk144885861"/>
                            <w:r>
                              <w:rPr>
                                <w:b/>
                                <w:bCs/>
                                <w:sz w:val="44"/>
                                <w:szCs w:val="44"/>
                              </w:rPr>
                              <w:t>U</w:t>
                            </w:r>
                            <w:r w:rsidR="00A958BC">
                              <w:rPr>
                                <w:b/>
                                <w:bCs/>
                                <w:sz w:val="44"/>
                                <w:szCs w:val="44"/>
                              </w:rPr>
                              <w:t>K</w:t>
                            </w:r>
                            <w:r>
                              <w:rPr>
                                <w:b/>
                                <w:bCs/>
                                <w:sz w:val="44"/>
                                <w:szCs w:val="44"/>
                              </w:rPr>
                              <w:t xml:space="preserve"> Habitat Classification Survey Report </w:t>
                            </w:r>
                          </w:p>
                          <w:bookmarkEnd w:id="0"/>
                          <w:p w14:paraId="7581EE29" w14:textId="1E47BCC0" w:rsidR="00437001" w:rsidRPr="00DD545D" w:rsidRDefault="00437001" w:rsidP="00437001">
                            <w:pPr>
                              <w:jc w:val="center"/>
                              <w:rPr>
                                <w:b/>
                                <w:bCs/>
                                <w:color w:val="FFBF0B"/>
                                <w:sz w:val="52"/>
                                <w:szCs w:val="52"/>
                              </w:rPr>
                            </w:pPr>
                            <w:r w:rsidRPr="00DD545D">
                              <w:rPr>
                                <w:b/>
                                <w:bCs/>
                                <w:color w:val="FFBF0B"/>
                                <w:sz w:val="52"/>
                                <w:szCs w:val="52"/>
                              </w:rPr>
                              <w:t>202</w:t>
                            </w:r>
                            <w:r>
                              <w:rPr>
                                <w:b/>
                                <w:bCs/>
                                <w:color w:val="FFBF0B"/>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EC1F24" id="_x0000_t202" coordsize="21600,21600" o:spt="202" path="m,l,21600r21600,l21600,xe">
                <v:stroke joinstyle="miter"/>
                <v:path gradientshapeok="t" o:connecttype="rect"/>
              </v:shapetype>
              <v:shape id="Text Box 1" o:spid="_x0000_s1026" type="#_x0000_t202" style="position:absolute;margin-left:544pt;margin-top:572.25pt;width:595.2pt;height:162.5pt;z-index:25168179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" fillcolor="white [3201]" stroked="f" strokeweight=".5pt">
                <v:textbox>
                  <w:txbxContent>
                    <w:p w14:paraId="2EC421B2" w14:textId="77777777" w:rsidR="00437001" w:rsidRDefault="00437001" w:rsidP="00437001">
                      <w:pPr>
                        <w:jc w:val="center"/>
                        <w:rPr>
                          <w:b/>
                          <w:bCs/>
                          <w:sz w:val="52"/>
                          <w:szCs w:val="52"/>
                        </w:rPr>
                      </w:pPr>
                      <w:r>
                        <w:rPr>
                          <w:b/>
                          <w:bCs/>
                          <w:sz w:val="52"/>
                          <w:szCs w:val="52"/>
                        </w:rPr>
                        <w:t>Bumblebee Buffet Area</w:t>
                      </w:r>
                    </w:p>
                    <w:p w14:paraId="354D6755" w14:textId="38C297A3" w:rsidR="00437001" w:rsidRPr="000F70DC" w:rsidRDefault="00437001" w:rsidP="00437001">
                      <w:pPr>
                        <w:jc w:val="center"/>
                        <w:rPr>
                          <w:b/>
                          <w:bCs/>
                          <w:sz w:val="44"/>
                          <w:szCs w:val="44"/>
                        </w:rPr>
                      </w:pPr>
                      <w:bookmarkStart w:id="1" w:name="_Hlk144885861"/>
                      <w:r>
                        <w:rPr>
                          <w:b/>
                          <w:bCs/>
                          <w:sz w:val="44"/>
                          <w:szCs w:val="44"/>
                        </w:rPr>
                        <w:t>U</w:t>
                      </w:r>
                      <w:r w:rsidR="00A958BC">
                        <w:rPr>
                          <w:b/>
                          <w:bCs/>
                          <w:sz w:val="44"/>
                          <w:szCs w:val="44"/>
                        </w:rPr>
                        <w:t>K</w:t>
                      </w:r>
                      <w:r>
                        <w:rPr>
                          <w:b/>
                          <w:bCs/>
                          <w:sz w:val="44"/>
                          <w:szCs w:val="44"/>
                        </w:rPr>
                        <w:t xml:space="preserve"> Habitat Classification Survey Report </w:t>
                      </w:r>
                    </w:p>
                    <w:bookmarkEnd w:id="1"/>
                    <w:p w14:paraId="7581EE29" w14:textId="1E47BCC0" w:rsidR="00437001" w:rsidRPr="00DD545D" w:rsidRDefault="00437001" w:rsidP="00437001">
                      <w:pPr>
                        <w:jc w:val="center"/>
                        <w:rPr>
                          <w:b/>
                          <w:bCs/>
                          <w:color w:val="FFBF0B"/>
                          <w:sz w:val="52"/>
                          <w:szCs w:val="52"/>
                        </w:rPr>
                      </w:pPr>
                      <w:r w:rsidRPr="00DD545D">
                        <w:rPr>
                          <w:b/>
                          <w:bCs/>
                          <w:color w:val="FFBF0B"/>
                          <w:sz w:val="52"/>
                          <w:szCs w:val="52"/>
                        </w:rPr>
                        <w:t>202</w:t>
                      </w:r>
                      <w:r>
                        <w:rPr>
                          <w:b/>
                          <w:bCs/>
                          <w:color w:val="FFBF0B"/>
                          <w:sz w:val="52"/>
                          <w:szCs w:val="52"/>
                        </w:rPr>
                        <w:t>5</w:t>
                      </w:r>
                    </w:p>
                  </w:txbxContent>
                </v:textbox>
                <w10:wrap anchorx="page"/>
              </v:shape>
            </w:pict>
          </mc:Fallback>
        </mc:AlternateContent>
      </w:r>
      <w:r w:rsidR="003F6EED">
        <w:rPr>
          <w:noProof/>
        </w:rPr>
        <w:drawing>
          <wp:anchor distT="0" distB="0" distL="114300" distR="114300" simplePos="0" relativeHeight="251677696" behindDoc="0" locked="0" layoutInCell="1" allowOverlap="1" wp14:anchorId="42F2C4C9" wp14:editId="2449FB22">
            <wp:simplePos x="0" y="0"/>
            <wp:positionH relativeFrom="margin">
              <wp:align>center</wp:align>
            </wp:positionH>
            <wp:positionV relativeFrom="paragraph">
              <wp:posOffset>0</wp:posOffset>
            </wp:positionV>
            <wp:extent cx="2918867" cy="719401"/>
            <wp:effectExtent l="0" t="0" r="0" b="5080"/>
            <wp:wrapNone/>
            <wp:docPr id="3" name="Picture 1"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text on a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8867" cy="719401"/>
                    </a:xfrm>
                    <a:prstGeom prst="rect">
                      <a:avLst/>
                    </a:prstGeom>
                  </pic:spPr>
                </pic:pic>
              </a:graphicData>
            </a:graphic>
          </wp:anchor>
        </w:drawing>
      </w:r>
      <w:r w:rsidR="00A36E3A">
        <w:rPr>
          <w:b/>
          <w:bCs/>
          <w:u w:val="single"/>
        </w:rPr>
        <w:br w:type="page"/>
      </w:r>
      <w:r w:rsidR="00364B56">
        <w:rPr>
          <w:noProof/>
        </w:rPr>
        <w:drawing>
          <wp:anchor distT="0" distB="0" distL="114300" distR="114300" simplePos="0" relativeHeight="251679744" behindDoc="0" locked="0" layoutInCell="1" allowOverlap="1" wp14:anchorId="7EC53858" wp14:editId="4DE357F5">
            <wp:simplePos x="0" y="0"/>
            <wp:positionH relativeFrom="margin">
              <wp:align>center</wp:align>
            </wp:positionH>
            <wp:positionV relativeFrom="margin">
              <wp:align>center</wp:align>
            </wp:positionV>
            <wp:extent cx="4800225" cy="3599543"/>
            <wp:effectExtent l="0" t="9207" r="0" b="0"/>
            <wp:wrapNone/>
            <wp:docPr id="6" name="Picture 1" descr="A row of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w of purple flowers&#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800225" cy="3599543"/>
                    </a:xfrm>
                    <a:prstGeom prst="rect">
                      <a:avLst/>
                    </a:prstGeom>
                  </pic:spPr>
                </pic:pic>
              </a:graphicData>
            </a:graphic>
          </wp:anchor>
        </w:drawing>
      </w:r>
    </w:p>
    <w:p w14:paraId="0391726A" w14:textId="31B06381" w:rsidR="000B6279" w:rsidRDefault="000B6279" w:rsidP="000B6279">
      <w:pPr>
        <w:rPr>
          <w:b/>
          <w:bCs/>
          <w:u w:val="single"/>
        </w:rPr>
      </w:pPr>
      <w:r>
        <w:rPr>
          <w:b/>
          <w:bCs/>
          <w:u w:val="single"/>
        </w:rPr>
        <w:lastRenderedPageBreak/>
        <w:t xml:space="preserve">Physic Garden and Bike shed </w:t>
      </w:r>
      <w:r w:rsidR="00396610">
        <w:rPr>
          <w:b/>
          <w:bCs/>
          <w:u w:val="single"/>
        </w:rPr>
        <w:t>-</w:t>
      </w:r>
      <w:r>
        <w:rPr>
          <w:b/>
          <w:bCs/>
          <w:u w:val="single"/>
        </w:rPr>
        <w:t xml:space="preserve"> UK Habitat Classification Survey: </w:t>
      </w:r>
    </w:p>
    <w:p w14:paraId="7DDEF45E" w14:textId="58A75898" w:rsidR="000B6279" w:rsidRPr="002F6740" w:rsidRDefault="000B6279" w:rsidP="000B6279">
      <w:r w:rsidRPr="002F6740">
        <w:rPr>
          <w:b/>
          <w:bCs/>
        </w:rPr>
        <w:t xml:space="preserve">Site name: </w:t>
      </w:r>
      <w:r>
        <w:t>University of Suffolk Bumblebee Buffet Area</w:t>
      </w:r>
    </w:p>
    <w:p w14:paraId="6D51AC43" w14:textId="77777777" w:rsidR="000B6279" w:rsidRPr="002F6740" w:rsidRDefault="000B6279" w:rsidP="000B6279">
      <w:r w:rsidRPr="002F6740">
        <w:rPr>
          <w:b/>
          <w:bCs/>
        </w:rPr>
        <w:t xml:space="preserve">Grid reference: </w:t>
      </w:r>
    </w:p>
    <w:p w14:paraId="714A78C1" w14:textId="77777777" w:rsidR="000B6279" w:rsidRPr="002F6740" w:rsidRDefault="000B6279" w:rsidP="000B6279">
      <w:pPr>
        <w:rPr>
          <w:vertAlign w:val="superscript"/>
        </w:rPr>
      </w:pPr>
      <w:r w:rsidRPr="002F6740">
        <w:rPr>
          <w:b/>
          <w:bCs/>
        </w:rPr>
        <w:t xml:space="preserve">Area: </w:t>
      </w:r>
    </w:p>
    <w:p w14:paraId="51076C0A" w14:textId="36298377" w:rsidR="000B6279" w:rsidRDefault="000B6279" w:rsidP="000B6279">
      <w:pPr>
        <w:rPr>
          <w:b/>
          <w:bCs/>
        </w:rPr>
      </w:pPr>
      <w:r w:rsidRPr="002F6740">
        <w:rPr>
          <w:b/>
          <w:bCs/>
        </w:rPr>
        <w:t xml:space="preserve">Date and time of the survey: </w:t>
      </w:r>
      <w:r>
        <w:t>11</w:t>
      </w:r>
      <w:r w:rsidRPr="000B6279">
        <w:rPr>
          <w:vertAlign w:val="superscript"/>
        </w:rPr>
        <w:t>th</w:t>
      </w:r>
      <w:r>
        <w:t xml:space="preserve"> June 2025, 14:00 till 15:00</w:t>
      </w:r>
    </w:p>
    <w:p w14:paraId="24C89313" w14:textId="0F681AA1" w:rsidR="000B6279" w:rsidRPr="00245ABF" w:rsidRDefault="000B6279" w:rsidP="000B6279">
      <w:r w:rsidRPr="002F6740">
        <w:rPr>
          <w:b/>
          <w:bCs/>
        </w:rPr>
        <w:t xml:space="preserve">Weather conditions: </w:t>
      </w:r>
      <w:r>
        <w:t>sunny, slight wind, 21</w:t>
      </w:r>
      <w:r>
        <w:rPr>
          <w:vertAlign w:val="superscript"/>
        </w:rPr>
        <w:t>o</w:t>
      </w:r>
      <w:r>
        <w:t>C</w:t>
      </w:r>
    </w:p>
    <w:p w14:paraId="3DBF18C5" w14:textId="77777777" w:rsidR="000B6279" w:rsidRPr="00245ABF" w:rsidRDefault="000B6279" w:rsidP="000B6279">
      <w:pPr>
        <w:rPr>
          <w:shd w:val="clear" w:color="auto" w:fill="FFFFFF"/>
        </w:rPr>
      </w:pPr>
      <w:r w:rsidRPr="002F6740">
        <w:rPr>
          <w:b/>
          <w:bCs/>
          <w:shd w:val="clear" w:color="auto" w:fill="FFFFFF"/>
        </w:rPr>
        <w:t>Recorder</w:t>
      </w:r>
      <w:r>
        <w:rPr>
          <w:b/>
          <w:bCs/>
          <w:shd w:val="clear" w:color="auto" w:fill="FFFFFF"/>
        </w:rPr>
        <w:t>s</w:t>
      </w:r>
      <w:r w:rsidRPr="002F6740">
        <w:rPr>
          <w:b/>
          <w:bCs/>
          <w:shd w:val="clear" w:color="auto" w:fill="FFFFFF"/>
        </w:rPr>
        <w:t xml:space="preserve">: </w:t>
      </w:r>
      <w:r>
        <w:rPr>
          <w:shd w:val="clear" w:color="auto" w:fill="FFFFFF"/>
        </w:rPr>
        <w:t xml:space="preserve">Thomas Heathwaite, and 2 BS(C) Wildlife, Ecology and Conservation Science Students, Cameron and Daniel. </w:t>
      </w:r>
    </w:p>
    <w:p w14:paraId="67260160" w14:textId="77777777" w:rsidR="000B6279" w:rsidRPr="002F6740" w:rsidRDefault="000B6279" w:rsidP="000B6279">
      <w:pPr>
        <w:rPr>
          <w:b/>
          <w:bCs/>
          <w:shd w:val="clear" w:color="auto" w:fill="FFFFFF"/>
        </w:rPr>
      </w:pPr>
      <w:r w:rsidRPr="002F6740">
        <w:rPr>
          <w:b/>
          <w:bCs/>
          <w:shd w:val="clear" w:color="auto" w:fill="FFFFFF"/>
        </w:rPr>
        <w:t xml:space="preserve">Location, description, and geology of site: </w:t>
      </w:r>
    </w:p>
    <w:p w14:paraId="380FA87A" w14:textId="77777777" w:rsidR="000B6279" w:rsidRPr="002F6740" w:rsidRDefault="000B6279" w:rsidP="000B6279">
      <w:r w:rsidRPr="002F6740">
        <w:t xml:space="preserve">The site is located on the University of Suffolk campus which is in the centre of Ipswich. Bordering </w:t>
      </w:r>
      <w:r>
        <w:t>the Bumblebee Buffet Area</w:t>
      </w:r>
      <w:r w:rsidRPr="002F6740">
        <w:t xml:space="preserve">, to the east, is Alexander Park. Suffolk new college boarders just to the north of the University of Suffolk campus and the marina and Ipswich wet docks are to the south of the University of Suffolk campus. The centre of Ipswich is about 1km from the site campus. </w:t>
      </w:r>
    </w:p>
    <w:p w14:paraId="4BBF19AD" w14:textId="77777777" w:rsidR="000B6279" w:rsidRPr="002F6740" w:rsidRDefault="000B6279" w:rsidP="000B6279">
      <w:r>
        <w:t xml:space="preserve">The bedrock geology of the site consists of clay, silt, and sand (the Tharnet Fomation and Lambeth Group) and the superficial deposits consist of sand and gravel (the Lowestoft formation). </w:t>
      </w:r>
    </w:p>
    <w:p w14:paraId="7D48D504" w14:textId="77777777" w:rsidR="000B6279" w:rsidRPr="002F6740" w:rsidRDefault="000B6279" w:rsidP="000B6279">
      <w:pPr>
        <w:rPr>
          <w:b/>
          <w:bCs/>
        </w:rPr>
      </w:pPr>
      <w:r w:rsidRPr="002F6740">
        <w:rPr>
          <w:b/>
          <w:bCs/>
        </w:rPr>
        <w:t xml:space="preserve">Statuary and Non-statutory designations: </w:t>
      </w:r>
    </w:p>
    <w:p w14:paraId="6E20EC1E" w14:textId="77777777" w:rsidR="000B6279" w:rsidRPr="002F6740" w:rsidRDefault="000B6279" w:rsidP="000B6279">
      <w:r w:rsidRPr="002F6740">
        <w:t xml:space="preserve">There are no statutory designations within a radius of 1km of the survey site.  </w:t>
      </w:r>
    </w:p>
    <w:p w14:paraId="000F29DF" w14:textId="19FD2106" w:rsidR="000B6279" w:rsidRDefault="000B6279" w:rsidP="000B6279">
      <w:r>
        <w:t>Three</w:t>
      </w:r>
      <w:r w:rsidRPr="002F6740">
        <w:t xml:space="preserve"> non-statutory designations are present within a radius of 1km of the survey site including </w:t>
      </w:r>
      <w:r w:rsidRPr="000340EE">
        <w:t>Nitrate Vulnerable Zones 2017 Designations (England)</w:t>
      </w:r>
      <w:r>
        <w:t xml:space="preserve">, </w:t>
      </w:r>
      <w:r w:rsidRPr="002F6740">
        <w:t>total catchment source protection zone and drinking water protected area (surface water) (DEFRA, 202</w:t>
      </w:r>
      <w:r w:rsidR="008E0A58">
        <w:t>4</w:t>
      </w:r>
      <w:r w:rsidRPr="002F6740">
        <w:t>)</w:t>
      </w:r>
    </w:p>
    <w:p w14:paraId="60C603EF" w14:textId="77777777" w:rsidR="000B6279" w:rsidRDefault="000B6279" w:rsidP="000B6279">
      <w:pPr>
        <w:rPr>
          <w:b/>
          <w:bCs/>
        </w:rPr>
      </w:pPr>
      <w:r w:rsidRPr="002F6740">
        <w:rPr>
          <w:b/>
          <w:bCs/>
        </w:rPr>
        <w:t>Habitats and species:</w:t>
      </w:r>
    </w:p>
    <w:p w14:paraId="2791E34F" w14:textId="77777777" w:rsidR="000B6279" w:rsidRPr="003C3089" w:rsidRDefault="000B6279" w:rsidP="000B6279">
      <w:r>
        <w:t xml:space="preserve">Given the Wildlife Garden is only 230.35 meters away, the finding presented within the 2022 Wildlife Garden Phase 1 Habitat Survey report is likely to be valid here too. </w:t>
      </w:r>
    </w:p>
    <w:p w14:paraId="22CA1C00" w14:textId="77777777" w:rsidR="000B6279" w:rsidRPr="002F6740" w:rsidRDefault="000B6279" w:rsidP="000B6279">
      <w:pPr>
        <w:rPr>
          <w:b/>
          <w:bCs/>
        </w:rPr>
      </w:pPr>
      <w:r w:rsidRPr="002F6740">
        <w:rPr>
          <w:b/>
          <w:bCs/>
        </w:rPr>
        <w:t xml:space="preserve">Methodology (terrestrial): </w:t>
      </w:r>
    </w:p>
    <w:p w14:paraId="3EA0FEB9" w14:textId="77777777" w:rsidR="000B6279" w:rsidRPr="00B919D2" w:rsidRDefault="000B6279" w:rsidP="000B6279">
      <w:pPr>
        <w:rPr>
          <w:rFonts w:cstheme="minorHAnsi"/>
        </w:rPr>
      </w:pPr>
      <w:r w:rsidRPr="00B919D2">
        <w:rPr>
          <w:rFonts w:cstheme="minorHAnsi"/>
        </w:rPr>
        <w:t>Before the site visit, a desktop survey consisting of 1) the geology of the site; 2) statutory and non-statutory designations and 3) a search using the NBN Atlas (202</w:t>
      </w:r>
      <w:r>
        <w:rPr>
          <w:rFonts w:cstheme="minorHAnsi"/>
        </w:rPr>
        <w:t>5</w:t>
      </w:r>
      <w:r w:rsidRPr="00B919D2">
        <w:rPr>
          <w:rFonts w:cstheme="minorHAnsi"/>
        </w:rPr>
        <w:t xml:space="preserve">) of all protected species recorded within a 1km radius of the survey site listed on the UK Wildlife and Countryside Act (1981), section 41 of the Natural Environment and Rural Communities Act (2006), and </w:t>
      </w:r>
      <w:r w:rsidRPr="00B919D2">
        <w:rPr>
          <w:rFonts w:cstheme="minorHAnsi"/>
          <w:i/>
          <w:iCs/>
        </w:rPr>
        <w:t>The Conservation of Habitats and Species Regulations 2017</w:t>
      </w:r>
      <w:r w:rsidRPr="00B919D2">
        <w:rPr>
          <w:rFonts w:cstheme="minorHAnsi"/>
        </w:rPr>
        <w:t xml:space="preserve"> was conducted. </w:t>
      </w:r>
    </w:p>
    <w:p w14:paraId="4158C710" w14:textId="77777777" w:rsidR="000B6279" w:rsidRPr="00B919D2" w:rsidRDefault="000B6279" w:rsidP="000B6279">
      <w:pPr>
        <w:rPr>
          <w:rFonts w:cstheme="minorHAnsi"/>
          <w:shd w:val="clear" w:color="auto" w:fill="FFFFFF"/>
        </w:rPr>
      </w:pPr>
      <w:r w:rsidRPr="00B919D2">
        <w:rPr>
          <w:rFonts w:cstheme="minorHAnsi"/>
        </w:rPr>
        <w:t xml:space="preserve">A visit to site was made on the </w:t>
      </w:r>
      <w:r>
        <w:rPr>
          <w:rFonts w:cstheme="minorHAnsi"/>
        </w:rPr>
        <w:t>23</w:t>
      </w:r>
      <w:r w:rsidRPr="00B85159">
        <w:rPr>
          <w:rFonts w:cstheme="minorHAnsi"/>
          <w:vertAlign w:val="superscript"/>
        </w:rPr>
        <w:t>rd</w:t>
      </w:r>
      <w:r>
        <w:rPr>
          <w:rFonts w:cstheme="minorHAnsi"/>
        </w:rPr>
        <w:t xml:space="preserve"> of May</w:t>
      </w:r>
      <w:r w:rsidRPr="00B919D2">
        <w:rPr>
          <w:rFonts w:cstheme="minorHAnsi"/>
        </w:rPr>
        <w:t xml:space="preserve"> to survey the terrestrial part of the site, with weather conditions </w:t>
      </w:r>
      <w:r>
        <w:t>overcast, slight wind, 16</w:t>
      </w:r>
      <w:r>
        <w:rPr>
          <w:vertAlign w:val="superscript"/>
        </w:rPr>
        <w:t>o</w:t>
      </w:r>
      <w:r>
        <w:t>C</w:t>
      </w:r>
    </w:p>
    <w:p w14:paraId="05D99213" w14:textId="77777777" w:rsidR="000B6279" w:rsidRPr="00B919D2" w:rsidRDefault="000B6279" w:rsidP="000B6279">
      <w:pPr>
        <w:rPr>
          <w:rFonts w:cstheme="minorHAnsi"/>
          <w:shd w:val="clear" w:color="auto" w:fill="FFFFFF"/>
        </w:rPr>
      </w:pPr>
      <w:r w:rsidRPr="00B919D2">
        <w:rPr>
          <w:rFonts w:cstheme="minorHAnsi"/>
          <w:shd w:val="clear" w:color="auto" w:fill="FFFFFF"/>
        </w:rPr>
        <w:t>Plants were surveyed using 1 meter squared quadrats, using standardised sampling (see figure 1). Plant species present in these quadrats were recorded, along with their local frequency in each quadrat. From this, dominant species were noted</w:t>
      </w:r>
      <w:r>
        <w:rPr>
          <w:rFonts w:cstheme="minorHAnsi"/>
          <w:shd w:val="clear" w:color="auto" w:fill="FFFFFF"/>
        </w:rPr>
        <w:t>, as well as abundance and local frequencies. T</w:t>
      </w:r>
      <w:r w:rsidRPr="00B919D2">
        <w:rPr>
          <w:rFonts w:cstheme="minorHAnsi"/>
          <w:shd w:val="clear" w:color="auto" w:fill="FFFFFF"/>
        </w:rPr>
        <w:t xml:space="preserve">he habitats were mapped </w:t>
      </w:r>
      <w:r>
        <w:rPr>
          <w:rFonts w:cstheme="minorHAnsi"/>
          <w:shd w:val="clear" w:color="auto" w:fill="FFFFFF"/>
        </w:rPr>
        <w:t xml:space="preserve">as per the UK Habs, UK Habitat Classification System, V2.0 methodology (UK Habs, 2025). </w:t>
      </w:r>
      <w:r w:rsidRPr="00B919D2">
        <w:rPr>
          <w:rFonts w:cstheme="minorHAnsi"/>
          <w:shd w:val="clear" w:color="auto" w:fill="FFFFFF"/>
        </w:rPr>
        <w:t>Where habitats were too small to map, target notes were</w:t>
      </w:r>
      <w:r>
        <w:rPr>
          <w:rFonts w:cstheme="minorHAnsi"/>
          <w:shd w:val="clear" w:color="auto" w:fill="FFFFFF"/>
        </w:rPr>
        <w:t xml:space="preserve">. </w:t>
      </w:r>
    </w:p>
    <w:p w14:paraId="06C58D8A" w14:textId="77777777" w:rsidR="000B6279" w:rsidRPr="00B919D2" w:rsidRDefault="000B6279" w:rsidP="000B6279">
      <w:pPr>
        <w:rPr>
          <w:rFonts w:cstheme="minorHAnsi"/>
          <w:shd w:val="clear" w:color="auto" w:fill="FFFFFF"/>
        </w:rPr>
      </w:pPr>
      <w:r w:rsidRPr="00B919D2">
        <w:rPr>
          <w:rFonts w:cstheme="minorHAnsi"/>
          <w:shd w:val="clear" w:color="auto" w:fill="FFFFFF"/>
        </w:rPr>
        <w:t xml:space="preserve">Any species observed throughout the survey period were also noted. </w:t>
      </w:r>
    </w:p>
    <w:p w14:paraId="6BFA9C18" w14:textId="67F950EB" w:rsidR="00335C6C" w:rsidRPr="002D0F43" w:rsidRDefault="000B6279" w:rsidP="000B6279">
      <w:pPr>
        <w:rPr>
          <w:rFonts w:cstheme="minorHAnsi"/>
          <w:shd w:val="clear" w:color="auto" w:fill="FFFFFF"/>
        </w:rPr>
      </w:pPr>
      <w:r w:rsidRPr="00B919D2">
        <w:rPr>
          <w:rFonts w:cstheme="minorHAnsi"/>
          <w:shd w:val="clear" w:color="auto" w:fill="FFFFFF"/>
        </w:rPr>
        <w:lastRenderedPageBreak/>
        <w:t xml:space="preserve">Any species recorded during observations made before the survey in the spring have also been noted; and are indicated as such. </w:t>
      </w:r>
    </w:p>
    <w:p w14:paraId="49E76CEF" w14:textId="7CAF4366" w:rsidR="00335C6C" w:rsidRPr="00335C6C" w:rsidRDefault="00335C6C" w:rsidP="000B6279">
      <w:pPr>
        <w:rPr>
          <w:b/>
          <w:bCs/>
          <w:u w:val="single"/>
        </w:rPr>
        <w:sectPr w:rsidR="00335C6C" w:rsidRPr="00335C6C" w:rsidSect="000B6279">
          <w:pgSz w:w="11906" w:h="16838"/>
          <w:pgMar w:top="1440" w:right="1440" w:bottom="1440" w:left="1440" w:header="708" w:footer="708" w:gutter="0"/>
          <w:cols w:space="708"/>
          <w:docGrid w:linePitch="360"/>
        </w:sectPr>
      </w:pPr>
    </w:p>
    <w:p w14:paraId="2126595B" w14:textId="77777777" w:rsidR="009713B5" w:rsidRDefault="00BA0D86" w:rsidP="009713B5">
      <w:pPr>
        <w:keepNext/>
      </w:pPr>
      <w:r>
        <w:rPr>
          <w:noProof/>
          <w:shd w:val="clear" w:color="auto" w:fill="FFFFFF"/>
        </w:rPr>
        <w:lastRenderedPageBreak/>
        <w:drawing>
          <wp:inline distT="0" distB="0" distL="0" distR="0" wp14:anchorId="08CD922F" wp14:editId="40D58EB4">
            <wp:extent cx="8863330" cy="4870450"/>
            <wp:effectExtent l="0" t="0" r="0" b="6350"/>
            <wp:docPr id="656061877" name="Picture 656061877" descr="A picture containing text, diagram, pla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plan, screensh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3330" cy="4870450"/>
                    </a:xfrm>
                    <a:prstGeom prst="rect">
                      <a:avLst/>
                    </a:prstGeom>
                  </pic:spPr>
                </pic:pic>
              </a:graphicData>
            </a:graphic>
          </wp:inline>
        </w:drawing>
      </w:r>
    </w:p>
    <w:p w14:paraId="1390D943" w14:textId="5D330DD4" w:rsidR="00BA0D86" w:rsidRPr="00C9136C" w:rsidRDefault="009713B5" w:rsidP="009713B5">
      <w:pPr>
        <w:pStyle w:val="Caption"/>
        <w:rPr>
          <w:b/>
          <w:bCs/>
          <w:i w:val="0"/>
          <w:iCs w:val="0"/>
        </w:rPr>
      </w:pPr>
      <w:r w:rsidRPr="00C9136C">
        <w:rPr>
          <w:b/>
          <w:bCs/>
          <w:i w:val="0"/>
          <w:iCs w:val="0"/>
        </w:rPr>
        <w:t xml:space="preserve">Figure </w:t>
      </w:r>
      <w:r w:rsidRPr="00C9136C">
        <w:rPr>
          <w:b/>
          <w:bCs/>
          <w:i w:val="0"/>
          <w:iCs w:val="0"/>
        </w:rPr>
        <w:fldChar w:fldCharType="begin"/>
      </w:r>
      <w:r w:rsidRPr="00C9136C">
        <w:rPr>
          <w:b/>
          <w:bCs/>
          <w:i w:val="0"/>
          <w:iCs w:val="0"/>
        </w:rPr>
        <w:instrText xml:space="preserve"> SEQ Figure \* ARABIC </w:instrText>
      </w:r>
      <w:r w:rsidRPr="00C9136C">
        <w:rPr>
          <w:b/>
          <w:bCs/>
          <w:i w:val="0"/>
          <w:iCs w:val="0"/>
        </w:rPr>
        <w:fldChar w:fldCharType="separate"/>
      </w:r>
      <w:r w:rsidR="007E5263">
        <w:rPr>
          <w:b/>
          <w:bCs/>
          <w:i w:val="0"/>
          <w:iCs w:val="0"/>
          <w:noProof/>
        </w:rPr>
        <w:t>1</w:t>
      </w:r>
      <w:r w:rsidRPr="00C9136C">
        <w:rPr>
          <w:b/>
          <w:bCs/>
          <w:i w:val="0"/>
          <w:iCs w:val="0"/>
        </w:rPr>
        <w:fldChar w:fldCharType="end"/>
      </w:r>
      <w:r w:rsidRPr="00C9136C">
        <w:rPr>
          <w:b/>
          <w:bCs/>
          <w:i w:val="0"/>
          <w:iCs w:val="0"/>
        </w:rPr>
        <w:t>, a diagram showing where each quadrat was placed, using systematic sampling. The blue dots indicate where the quadrats were laid. Image produced using the Magic Map application (DEFRA, 202</w:t>
      </w:r>
      <w:r w:rsidR="008E0A58">
        <w:rPr>
          <w:b/>
          <w:bCs/>
          <w:i w:val="0"/>
          <w:iCs w:val="0"/>
        </w:rPr>
        <w:t>4</w:t>
      </w:r>
      <w:r w:rsidRPr="00C9136C">
        <w:rPr>
          <w:b/>
          <w:bCs/>
          <w:i w:val="0"/>
          <w:iCs w:val="0"/>
        </w:rPr>
        <w:t>).</w:t>
      </w:r>
    </w:p>
    <w:p w14:paraId="76870CD5" w14:textId="77777777" w:rsidR="00F70463" w:rsidRDefault="00F70463" w:rsidP="009713B5">
      <w:pPr>
        <w:sectPr w:rsidR="00F70463" w:rsidSect="000B6279">
          <w:pgSz w:w="16838" w:h="11906" w:orient="landscape"/>
          <w:pgMar w:top="1440" w:right="1440" w:bottom="1440" w:left="1440" w:header="708" w:footer="708" w:gutter="0"/>
          <w:cols w:space="708"/>
          <w:docGrid w:linePitch="360"/>
        </w:sectPr>
      </w:pPr>
    </w:p>
    <w:p w14:paraId="360448DB" w14:textId="77777777" w:rsidR="00F70463" w:rsidRDefault="00F70463" w:rsidP="00F70463">
      <w:pPr>
        <w:rPr>
          <w:b/>
          <w:bCs/>
          <w:u w:val="single"/>
          <w:shd w:val="clear" w:color="auto" w:fill="FFFFFF"/>
        </w:rPr>
      </w:pPr>
      <w:r>
        <w:rPr>
          <w:b/>
          <w:bCs/>
          <w:u w:val="single"/>
          <w:shd w:val="clear" w:color="auto" w:fill="FFFFFF"/>
        </w:rPr>
        <w:lastRenderedPageBreak/>
        <w:t xml:space="preserve">Results: </w:t>
      </w:r>
    </w:p>
    <w:p w14:paraId="5D6BCE9A" w14:textId="77777777" w:rsidR="00F70463" w:rsidRPr="001D6AA0" w:rsidRDefault="00F70463" w:rsidP="00F70463">
      <w:pPr>
        <w:rPr>
          <w:shd w:val="clear" w:color="auto" w:fill="FFFFFF"/>
        </w:rPr>
      </w:pPr>
      <w:r w:rsidRPr="001408FD">
        <w:rPr>
          <w:shd w:val="clear" w:color="auto" w:fill="FFFFFF"/>
        </w:rPr>
        <w:t xml:space="preserve">A map showing the habitats and target notes locations is below (Figure 2). Table 1 describes each target note and Table 2 shows that species were present within the quadrats and their local frequencies. </w:t>
      </w:r>
    </w:p>
    <w:p w14:paraId="04D1D8E6" w14:textId="0CF84443" w:rsidR="002D0F43" w:rsidRDefault="00F70463" w:rsidP="009713B5">
      <w:r w:rsidRPr="00850412">
        <w:t>The total species richness for this site was 2</w:t>
      </w:r>
      <w:r w:rsidR="00CB4084">
        <w:t>8</w:t>
      </w:r>
      <w:r w:rsidRPr="00850412">
        <w:t xml:space="preserve"> species, which is an increase of</w:t>
      </w:r>
      <w:r w:rsidR="00202A35">
        <w:t xml:space="preserve"> 1</w:t>
      </w:r>
      <w:r w:rsidR="00CB4084">
        <w:t>1</w:t>
      </w:r>
      <w:r w:rsidRPr="00850412">
        <w:t xml:space="preserve"> species from the 2024 survey, and an combined increase of 1</w:t>
      </w:r>
      <w:r w:rsidR="00CB4084">
        <w:t>7</w:t>
      </w:r>
      <w:r w:rsidRPr="00850412">
        <w:t xml:space="preserve"> species since the inaugural survey of this site in 2023. </w:t>
      </w:r>
    </w:p>
    <w:p w14:paraId="3ADA3504" w14:textId="7CAC8AAF" w:rsidR="00C86B21" w:rsidRPr="00F448EA" w:rsidRDefault="00C86B21" w:rsidP="009713B5">
      <w:pPr>
        <w:rPr>
          <w:b/>
          <w:bCs/>
        </w:rPr>
      </w:pPr>
      <w:r w:rsidRPr="00F448EA">
        <w:rPr>
          <w:b/>
          <w:bCs/>
        </w:rPr>
        <w:t xml:space="preserve">Target Notes: </w:t>
      </w:r>
    </w:p>
    <w:p w14:paraId="521446B2" w14:textId="4510C371" w:rsidR="00BC6FBF" w:rsidRPr="00BB7474" w:rsidRDefault="00BC6FBF" w:rsidP="00BC6FBF">
      <w:pPr>
        <w:pStyle w:val="Caption"/>
        <w:keepNext/>
        <w:rPr>
          <w:b/>
          <w:bCs/>
          <w:i w:val="0"/>
          <w:iCs w:val="0"/>
        </w:rPr>
      </w:pPr>
      <w:r w:rsidRPr="00BB7474">
        <w:rPr>
          <w:b/>
          <w:bCs/>
          <w:i w:val="0"/>
          <w:iCs w:val="0"/>
        </w:rPr>
        <w:t xml:space="preserve">Table </w:t>
      </w:r>
      <w:r w:rsidRPr="00BB7474">
        <w:rPr>
          <w:b/>
          <w:bCs/>
          <w:i w:val="0"/>
          <w:iCs w:val="0"/>
        </w:rPr>
        <w:fldChar w:fldCharType="begin"/>
      </w:r>
      <w:r w:rsidRPr="00BB7474">
        <w:rPr>
          <w:b/>
          <w:bCs/>
          <w:i w:val="0"/>
          <w:iCs w:val="0"/>
        </w:rPr>
        <w:instrText xml:space="preserve"> SEQ Table \* ARABIC </w:instrText>
      </w:r>
      <w:r w:rsidRPr="00BB7474">
        <w:rPr>
          <w:b/>
          <w:bCs/>
          <w:i w:val="0"/>
          <w:iCs w:val="0"/>
        </w:rPr>
        <w:fldChar w:fldCharType="separate"/>
      </w:r>
      <w:r w:rsidRPr="00BB7474">
        <w:rPr>
          <w:b/>
          <w:bCs/>
          <w:i w:val="0"/>
          <w:iCs w:val="0"/>
          <w:noProof/>
        </w:rPr>
        <w:t>1</w:t>
      </w:r>
      <w:r w:rsidRPr="00BB7474">
        <w:rPr>
          <w:b/>
          <w:bCs/>
          <w:i w:val="0"/>
          <w:iCs w:val="0"/>
        </w:rPr>
        <w:fldChar w:fldCharType="end"/>
      </w:r>
      <w:r w:rsidRPr="00BB7474">
        <w:rPr>
          <w:b/>
          <w:bCs/>
          <w:i w:val="0"/>
          <w:iCs w:val="0"/>
        </w:rPr>
        <w:t xml:space="preserve">, </w:t>
      </w:r>
      <w:r w:rsidR="00BB7474" w:rsidRPr="00BB7474">
        <w:rPr>
          <w:b/>
          <w:bCs/>
          <w:i w:val="0"/>
          <w:iCs w:val="0"/>
        </w:rPr>
        <w:t>a table showing the target note number and description of each target note.</w:t>
      </w:r>
    </w:p>
    <w:tbl>
      <w:tblPr>
        <w:tblW w:w="9360" w:type="dxa"/>
        <w:tblLayout w:type="fixed"/>
        <w:tblLook w:val="0600" w:firstRow="0" w:lastRow="0" w:firstColumn="0" w:lastColumn="0" w:noHBand="1" w:noVBand="1"/>
      </w:tblPr>
      <w:tblGrid>
        <w:gridCol w:w="2127"/>
        <w:gridCol w:w="7233"/>
      </w:tblGrid>
      <w:tr w:rsidR="00C86B21" w14:paraId="2122F1B4" w14:textId="77777777" w:rsidTr="005C126F">
        <w:tc>
          <w:tcPr>
            <w:tcW w:w="2127" w:type="dxa"/>
            <w:tcBorders>
              <w:top w:val="single" w:sz="24" w:space="0" w:color="auto"/>
              <w:bottom w:val="single" w:sz="24" w:space="0" w:color="auto"/>
            </w:tcBorders>
            <w:shd w:val="clear" w:color="auto" w:fill="auto"/>
            <w:tcMar>
              <w:top w:w="100" w:type="dxa"/>
              <w:left w:w="100" w:type="dxa"/>
              <w:bottom w:w="100" w:type="dxa"/>
              <w:right w:w="100" w:type="dxa"/>
            </w:tcMar>
          </w:tcPr>
          <w:p w14:paraId="0CFD5F4A" w14:textId="77777777" w:rsidR="00C86B21" w:rsidRDefault="00C86B21" w:rsidP="00555396">
            <w:pPr>
              <w:widowControl w:val="0"/>
              <w:pBdr>
                <w:top w:val="nil"/>
                <w:left w:val="nil"/>
                <w:bottom w:val="nil"/>
                <w:right w:val="nil"/>
                <w:between w:val="nil"/>
              </w:pBdr>
              <w:spacing w:line="240" w:lineRule="auto"/>
            </w:pPr>
            <w:r>
              <w:t>Target Note No.</w:t>
            </w:r>
          </w:p>
        </w:tc>
        <w:tc>
          <w:tcPr>
            <w:tcW w:w="7233" w:type="dxa"/>
            <w:tcBorders>
              <w:top w:val="single" w:sz="24" w:space="0" w:color="auto"/>
              <w:bottom w:val="single" w:sz="24" w:space="0" w:color="auto"/>
            </w:tcBorders>
            <w:shd w:val="clear" w:color="auto" w:fill="auto"/>
            <w:tcMar>
              <w:top w:w="100" w:type="dxa"/>
              <w:left w:w="100" w:type="dxa"/>
              <w:bottom w:w="100" w:type="dxa"/>
              <w:right w:w="100" w:type="dxa"/>
            </w:tcMar>
          </w:tcPr>
          <w:p w14:paraId="6F3D639A" w14:textId="77777777" w:rsidR="00C86B21" w:rsidRDefault="00C86B21" w:rsidP="00555396">
            <w:pPr>
              <w:widowControl w:val="0"/>
              <w:pBdr>
                <w:top w:val="nil"/>
                <w:left w:val="nil"/>
                <w:bottom w:val="nil"/>
                <w:right w:val="nil"/>
                <w:between w:val="nil"/>
              </w:pBdr>
              <w:spacing w:line="240" w:lineRule="auto"/>
            </w:pPr>
            <w:r>
              <w:t>Target Note description</w:t>
            </w:r>
          </w:p>
        </w:tc>
      </w:tr>
      <w:tr w:rsidR="00C86B21" w14:paraId="728F09B6" w14:textId="77777777" w:rsidTr="005C126F">
        <w:tc>
          <w:tcPr>
            <w:tcW w:w="2127" w:type="dxa"/>
            <w:tcBorders>
              <w:top w:val="single" w:sz="24" w:space="0" w:color="auto"/>
            </w:tcBorders>
            <w:shd w:val="clear" w:color="auto" w:fill="auto"/>
            <w:tcMar>
              <w:top w:w="100" w:type="dxa"/>
              <w:left w:w="100" w:type="dxa"/>
              <w:bottom w:w="100" w:type="dxa"/>
              <w:right w:w="100" w:type="dxa"/>
            </w:tcMar>
          </w:tcPr>
          <w:p w14:paraId="549F4268" w14:textId="77777777" w:rsidR="00C86B21" w:rsidRDefault="00C86B21" w:rsidP="00555396">
            <w:pPr>
              <w:widowControl w:val="0"/>
              <w:pBdr>
                <w:top w:val="nil"/>
                <w:left w:val="nil"/>
                <w:bottom w:val="nil"/>
                <w:right w:val="nil"/>
                <w:between w:val="nil"/>
              </w:pBdr>
              <w:spacing w:line="240" w:lineRule="auto"/>
            </w:pPr>
            <w:r>
              <w:t>Q2</w:t>
            </w:r>
          </w:p>
        </w:tc>
        <w:tc>
          <w:tcPr>
            <w:tcW w:w="7233" w:type="dxa"/>
            <w:tcBorders>
              <w:top w:val="single" w:sz="24" w:space="0" w:color="auto"/>
            </w:tcBorders>
            <w:shd w:val="clear" w:color="auto" w:fill="auto"/>
            <w:tcMar>
              <w:top w:w="100" w:type="dxa"/>
              <w:left w:w="100" w:type="dxa"/>
              <w:bottom w:w="100" w:type="dxa"/>
              <w:right w:w="100" w:type="dxa"/>
            </w:tcMar>
          </w:tcPr>
          <w:p w14:paraId="7CC37C93" w14:textId="7CC1B72D" w:rsidR="00C86B21" w:rsidRPr="00A36072" w:rsidRDefault="00C86B21" w:rsidP="00555396">
            <w:pPr>
              <w:widowControl w:val="0"/>
              <w:pBdr>
                <w:top w:val="nil"/>
                <w:left w:val="nil"/>
                <w:bottom w:val="nil"/>
                <w:right w:val="nil"/>
                <w:between w:val="nil"/>
              </w:pBdr>
              <w:spacing w:line="240" w:lineRule="auto"/>
            </w:pPr>
            <w:r w:rsidRPr="00A36072">
              <w:t xml:space="preserve">Good distribution of Field thistle </w:t>
            </w:r>
            <w:r w:rsidR="008360DB" w:rsidRPr="00A36072">
              <w:t>(</w:t>
            </w:r>
            <w:r w:rsidR="008360DB" w:rsidRPr="00A36072">
              <w:rPr>
                <w:i/>
                <w:iCs/>
              </w:rPr>
              <w:t>Cirsium discolor</w:t>
            </w:r>
            <w:r w:rsidR="008360DB" w:rsidRPr="00A36072">
              <w:t xml:space="preserve">) </w:t>
            </w:r>
            <w:r w:rsidRPr="00A36072">
              <w:t xml:space="preserve">and Rough marsh mallow </w:t>
            </w:r>
            <w:r w:rsidR="00762F8F" w:rsidRPr="00A36072">
              <w:t>(</w:t>
            </w:r>
            <w:r w:rsidR="00762F8F" w:rsidRPr="00A36072">
              <w:rPr>
                <w:i/>
                <w:iCs/>
              </w:rPr>
              <w:t>Malva setigera</w:t>
            </w:r>
            <w:r w:rsidR="00762F8F" w:rsidRPr="00A36072">
              <w:t xml:space="preserve">), </w:t>
            </w:r>
            <w:r w:rsidRPr="00A36072">
              <w:t>not native. Good abundance of Hoary mustard</w:t>
            </w:r>
            <w:r w:rsidR="00390BE8" w:rsidRPr="00A36072">
              <w:t xml:space="preserve"> (</w:t>
            </w:r>
            <w:r w:rsidR="00390BE8" w:rsidRPr="00A36072">
              <w:rPr>
                <w:i/>
                <w:iCs/>
              </w:rPr>
              <w:t>Hirschfeldia incana</w:t>
            </w:r>
            <w:r w:rsidR="00390BE8" w:rsidRPr="00A36072">
              <w:t>)</w:t>
            </w:r>
            <w:r w:rsidRPr="00A36072">
              <w:t>.</w:t>
            </w:r>
          </w:p>
        </w:tc>
      </w:tr>
      <w:tr w:rsidR="00C86B21" w14:paraId="01FAA4B4" w14:textId="77777777" w:rsidTr="005C126F">
        <w:tc>
          <w:tcPr>
            <w:tcW w:w="2127" w:type="dxa"/>
            <w:tcBorders>
              <w:bottom w:val="single" w:sz="24" w:space="0" w:color="auto"/>
            </w:tcBorders>
            <w:shd w:val="clear" w:color="auto" w:fill="auto"/>
            <w:tcMar>
              <w:top w:w="100" w:type="dxa"/>
              <w:left w:w="100" w:type="dxa"/>
              <w:bottom w:w="100" w:type="dxa"/>
              <w:right w:w="100" w:type="dxa"/>
            </w:tcMar>
          </w:tcPr>
          <w:p w14:paraId="74748420" w14:textId="77777777" w:rsidR="00C86B21" w:rsidRDefault="00C86B21" w:rsidP="00555396">
            <w:pPr>
              <w:widowControl w:val="0"/>
              <w:pBdr>
                <w:top w:val="nil"/>
                <w:left w:val="nil"/>
                <w:bottom w:val="nil"/>
                <w:right w:val="nil"/>
                <w:between w:val="nil"/>
              </w:pBdr>
              <w:spacing w:line="240" w:lineRule="auto"/>
            </w:pPr>
            <w:r>
              <w:t>Q4</w:t>
            </w:r>
          </w:p>
        </w:tc>
        <w:tc>
          <w:tcPr>
            <w:tcW w:w="7233" w:type="dxa"/>
            <w:tcBorders>
              <w:bottom w:val="single" w:sz="24" w:space="0" w:color="auto"/>
            </w:tcBorders>
            <w:shd w:val="clear" w:color="auto" w:fill="auto"/>
            <w:tcMar>
              <w:top w:w="100" w:type="dxa"/>
              <w:left w:w="100" w:type="dxa"/>
              <w:bottom w:w="100" w:type="dxa"/>
              <w:right w:w="100" w:type="dxa"/>
            </w:tcMar>
          </w:tcPr>
          <w:p w14:paraId="34FDA6F4" w14:textId="010C366D" w:rsidR="00C86B21" w:rsidRPr="00A36072" w:rsidRDefault="00C86B21" w:rsidP="00555396">
            <w:pPr>
              <w:widowControl w:val="0"/>
              <w:pBdr>
                <w:top w:val="nil"/>
                <w:left w:val="nil"/>
                <w:bottom w:val="nil"/>
                <w:right w:val="nil"/>
                <w:between w:val="nil"/>
              </w:pBdr>
              <w:spacing w:line="240" w:lineRule="auto"/>
            </w:pPr>
            <w:r w:rsidRPr="00A36072">
              <w:t xml:space="preserve">Bumblebee </w:t>
            </w:r>
            <w:r w:rsidR="00390BE8" w:rsidRPr="00A36072">
              <w:t xml:space="preserve">(genus Bombus) </w:t>
            </w:r>
            <w:r w:rsidRPr="00A36072">
              <w:t>between Q3 &amp; Q4. Also, one Narrow leaf birds foot trefoil, (</w:t>
            </w:r>
            <w:r w:rsidRPr="00A36072">
              <w:rPr>
                <w:i/>
              </w:rPr>
              <w:t>Lotus tenuis</w:t>
            </w:r>
            <w:r w:rsidRPr="00A36072">
              <w:t>)</w:t>
            </w:r>
            <w:r w:rsidR="006F7344" w:rsidRPr="00A36072">
              <w:t xml:space="preserve">, which </w:t>
            </w:r>
            <w:r w:rsidR="00396610" w:rsidRPr="00A36072">
              <w:t>is</w:t>
            </w:r>
            <w:r w:rsidR="006F7344" w:rsidRPr="00A36072">
              <w:t xml:space="preserve"> a </w:t>
            </w:r>
            <w:r w:rsidR="00E33E66" w:rsidRPr="00A36072">
              <w:t>nitrogen fixing plant (</w:t>
            </w:r>
            <w:r w:rsidR="00F448EA" w:rsidRPr="00A36072">
              <w:t>Cralle and Heichel, 1981)</w:t>
            </w:r>
          </w:p>
        </w:tc>
      </w:tr>
    </w:tbl>
    <w:p w14:paraId="23BEFC86" w14:textId="77777777" w:rsidR="005C126F" w:rsidRDefault="005C126F" w:rsidP="000B6279"/>
    <w:p w14:paraId="69F5E554" w14:textId="77777777" w:rsidR="00396371" w:rsidRDefault="00396371" w:rsidP="00396371"/>
    <w:p w14:paraId="464C1215" w14:textId="1C545665" w:rsidR="00261196" w:rsidRDefault="00396371" w:rsidP="00396371">
      <w:r>
        <w:t>Essential</w:t>
      </w:r>
      <w:r w:rsidR="00261196">
        <w:t xml:space="preserve"> </w:t>
      </w:r>
      <w:r>
        <w:t xml:space="preserve">secondary </w:t>
      </w:r>
      <w:r w:rsidR="002041D8">
        <w:t>codes</w:t>
      </w:r>
      <w:r>
        <w:t xml:space="preserve"> </w:t>
      </w:r>
      <w:r w:rsidR="00261196">
        <w:t xml:space="preserve"> applicable to this site are: </w:t>
      </w:r>
    </w:p>
    <w:p w14:paraId="7AEA4B2D" w14:textId="71E99E13" w:rsidR="00261196" w:rsidRDefault="00A404C2" w:rsidP="00261196">
      <w:pPr>
        <w:pStyle w:val="ListParagraph"/>
        <w:numPr>
          <w:ilvl w:val="0"/>
          <w:numId w:val="4"/>
        </w:numPr>
      </w:pPr>
      <w:r>
        <w:t>61 ‘re created habitat</w:t>
      </w:r>
      <w:r w:rsidR="00D04C01">
        <w:t>’</w:t>
      </w:r>
      <w:r>
        <w:t xml:space="preserve">. </w:t>
      </w:r>
    </w:p>
    <w:p w14:paraId="29D79203" w14:textId="67030062" w:rsidR="00A404C2" w:rsidRDefault="002041D8" w:rsidP="002041D8">
      <w:r>
        <w:t xml:space="preserve">Additional secondary codes applicable to this site are: </w:t>
      </w:r>
    </w:p>
    <w:p w14:paraId="24BDEF7B" w14:textId="4F5A1D6E" w:rsidR="002041D8" w:rsidRDefault="00A71693" w:rsidP="002041D8">
      <w:pPr>
        <w:pStyle w:val="ListParagraph"/>
        <w:numPr>
          <w:ilvl w:val="0"/>
          <w:numId w:val="5"/>
        </w:numPr>
      </w:pPr>
      <w:r>
        <w:t xml:space="preserve">128 ‘Tall of </w:t>
      </w:r>
      <w:r w:rsidR="00656498">
        <w:t>tussocky</w:t>
      </w:r>
      <w:r>
        <w:t xml:space="preserve"> sward</w:t>
      </w:r>
      <w:r w:rsidR="00D04C01">
        <w:t>’</w:t>
      </w:r>
      <w:r>
        <w:t xml:space="preserve">. </w:t>
      </w:r>
    </w:p>
    <w:p w14:paraId="6F879FA4" w14:textId="1BC1384D" w:rsidR="00D04C01" w:rsidRDefault="00D04C01" w:rsidP="002041D8">
      <w:pPr>
        <w:pStyle w:val="ListParagraph"/>
        <w:numPr>
          <w:ilvl w:val="0"/>
          <w:numId w:val="5"/>
        </w:numPr>
      </w:pPr>
      <w:r>
        <w:t xml:space="preserve">201 ‘young trees – planted’. </w:t>
      </w:r>
    </w:p>
    <w:p w14:paraId="472F159E" w14:textId="2B69103F" w:rsidR="00D04C01" w:rsidRDefault="00FD3BC4" w:rsidP="002041D8">
      <w:pPr>
        <w:pStyle w:val="ListParagraph"/>
        <w:numPr>
          <w:ilvl w:val="0"/>
          <w:numId w:val="5"/>
        </w:numPr>
      </w:pPr>
      <w:r>
        <w:t>500 ‘dry’.</w:t>
      </w:r>
    </w:p>
    <w:p w14:paraId="5712742D" w14:textId="77F7B17F" w:rsidR="00FD3BC4" w:rsidRDefault="00547961" w:rsidP="002041D8">
      <w:pPr>
        <w:pStyle w:val="ListParagraph"/>
        <w:numPr>
          <w:ilvl w:val="0"/>
          <w:numId w:val="5"/>
        </w:numPr>
      </w:pPr>
      <w:r>
        <w:t xml:space="preserve">511 ‘compacted substrate’. </w:t>
      </w:r>
    </w:p>
    <w:p w14:paraId="5173460D" w14:textId="107889D6" w:rsidR="00547961" w:rsidRDefault="00164DBB" w:rsidP="002041D8">
      <w:pPr>
        <w:pStyle w:val="ListParagraph"/>
        <w:numPr>
          <w:ilvl w:val="0"/>
          <w:numId w:val="5"/>
        </w:numPr>
      </w:pPr>
      <w:r>
        <w:t xml:space="preserve">516 ‘active management’. </w:t>
      </w:r>
    </w:p>
    <w:p w14:paraId="410F0726" w14:textId="2279FE8D" w:rsidR="00164DBB" w:rsidRDefault="00333D0B" w:rsidP="002041D8">
      <w:pPr>
        <w:pStyle w:val="ListParagraph"/>
        <w:numPr>
          <w:ilvl w:val="0"/>
          <w:numId w:val="5"/>
        </w:numPr>
      </w:pPr>
      <w:r>
        <w:t>813 ‘educational building’</w:t>
      </w:r>
    </w:p>
    <w:p w14:paraId="22547E63" w14:textId="48E0DFC1" w:rsidR="00333D0B" w:rsidRDefault="00333D0B" w:rsidP="002041D8">
      <w:pPr>
        <w:pStyle w:val="ListParagraph"/>
        <w:numPr>
          <w:ilvl w:val="0"/>
          <w:numId w:val="5"/>
        </w:numPr>
      </w:pPr>
      <w:r>
        <w:t xml:space="preserve">814 ‘education premises open space’. </w:t>
      </w:r>
    </w:p>
    <w:p w14:paraId="516E099B" w14:textId="77777777" w:rsidR="00261196" w:rsidRDefault="00261196" w:rsidP="00396371"/>
    <w:p w14:paraId="34B43E0A" w14:textId="77777777" w:rsidR="00261196" w:rsidRDefault="00261196" w:rsidP="00396371"/>
    <w:p w14:paraId="439430A0" w14:textId="77777777" w:rsidR="00261196" w:rsidRDefault="00261196" w:rsidP="00396371"/>
    <w:p w14:paraId="33443F36" w14:textId="77777777" w:rsidR="00261196" w:rsidRDefault="00261196" w:rsidP="00396371"/>
    <w:p w14:paraId="30B82844" w14:textId="77777777" w:rsidR="00261196" w:rsidRDefault="00261196" w:rsidP="00396371"/>
    <w:p w14:paraId="4A282499" w14:textId="2645E21E" w:rsidR="00261196" w:rsidRPr="00396371" w:rsidRDefault="00261196" w:rsidP="00261196">
      <w:pPr>
        <w:pStyle w:val="ListParagraph"/>
        <w:numPr>
          <w:ilvl w:val="0"/>
          <w:numId w:val="3"/>
        </w:numPr>
        <w:sectPr w:rsidR="00261196" w:rsidRPr="00396371" w:rsidSect="005C126F">
          <w:pgSz w:w="11906" w:h="16838"/>
          <w:pgMar w:top="1440" w:right="1440" w:bottom="1440" w:left="1440" w:header="708" w:footer="708" w:gutter="0"/>
          <w:cols w:space="708"/>
          <w:docGrid w:linePitch="360"/>
        </w:sectPr>
      </w:pPr>
    </w:p>
    <w:p w14:paraId="46FF70CC" w14:textId="77777777" w:rsidR="007E5263" w:rsidRDefault="007E5263" w:rsidP="007E5263">
      <w:pPr>
        <w:keepNext/>
      </w:pPr>
      <w:r>
        <w:rPr>
          <w:b/>
          <w:bCs/>
          <w:noProof/>
        </w:rPr>
        <w:lastRenderedPageBreak/>
        <w:drawing>
          <wp:inline distT="0" distB="0" distL="0" distR="0" wp14:anchorId="62C18CB1" wp14:editId="1155FCFD">
            <wp:extent cx="7410450" cy="5240673"/>
            <wp:effectExtent l="0" t="0" r="0" b="0"/>
            <wp:docPr id="82483682" name="Picture 1" descr="A map of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66074" name="Picture 1" descr="A map of a librar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25057" cy="5251003"/>
                    </a:xfrm>
                    <a:prstGeom prst="rect">
                      <a:avLst/>
                    </a:prstGeom>
                  </pic:spPr>
                </pic:pic>
              </a:graphicData>
            </a:graphic>
          </wp:inline>
        </w:drawing>
      </w:r>
    </w:p>
    <w:p w14:paraId="3ACDC917" w14:textId="1BABC94B" w:rsidR="007E5263" w:rsidRPr="007E5263" w:rsidRDefault="007E5263" w:rsidP="007E5263">
      <w:pPr>
        <w:pStyle w:val="Caption"/>
        <w:rPr>
          <w:b/>
          <w:bCs/>
          <w:i w:val="0"/>
          <w:iCs w:val="0"/>
        </w:rPr>
      </w:pPr>
      <w:r w:rsidRPr="007E5263">
        <w:rPr>
          <w:b/>
          <w:bCs/>
          <w:i w:val="0"/>
          <w:iCs w:val="0"/>
        </w:rPr>
        <w:t xml:space="preserve">Figure </w:t>
      </w:r>
      <w:r w:rsidRPr="007E5263">
        <w:rPr>
          <w:b/>
          <w:bCs/>
          <w:i w:val="0"/>
          <w:iCs w:val="0"/>
        </w:rPr>
        <w:fldChar w:fldCharType="begin"/>
      </w:r>
      <w:r w:rsidRPr="007E5263">
        <w:rPr>
          <w:b/>
          <w:bCs/>
          <w:i w:val="0"/>
          <w:iCs w:val="0"/>
        </w:rPr>
        <w:instrText xml:space="preserve"> SEQ Figure \* ARABIC </w:instrText>
      </w:r>
      <w:r w:rsidRPr="007E5263">
        <w:rPr>
          <w:b/>
          <w:bCs/>
          <w:i w:val="0"/>
          <w:iCs w:val="0"/>
        </w:rPr>
        <w:fldChar w:fldCharType="separate"/>
      </w:r>
      <w:r w:rsidRPr="007E5263">
        <w:rPr>
          <w:b/>
          <w:bCs/>
          <w:i w:val="0"/>
          <w:iCs w:val="0"/>
          <w:noProof/>
        </w:rPr>
        <w:t>2</w:t>
      </w:r>
      <w:r w:rsidRPr="007E5263">
        <w:rPr>
          <w:b/>
          <w:bCs/>
          <w:i w:val="0"/>
          <w:iCs w:val="0"/>
        </w:rPr>
        <w:fldChar w:fldCharType="end"/>
      </w:r>
      <w:r w:rsidRPr="007E5263">
        <w:rPr>
          <w:b/>
          <w:bCs/>
          <w:i w:val="0"/>
          <w:iCs w:val="0"/>
        </w:rPr>
        <w:t>, habitat map of the University of Suffolk's Bumblebee Buffet Area, Ipswich, OS Grid Reference: TM1705744239 using the UK Habitat Classification methodology (UKHab Ltd</w:t>
      </w:r>
      <w:r w:rsidR="007F3DC4">
        <w:rPr>
          <w:b/>
          <w:bCs/>
          <w:i w:val="0"/>
          <w:iCs w:val="0"/>
        </w:rPr>
        <w:t>,</w:t>
      </w:r>
      <w:r w:rsidRPr="007E5263">
        <w:rPr>
          <w:b/>
          <w:bCs/>
          <w:i w:val="0"/>
          <w:iCs w:val="0"/>
        </w:rPr>
        <w:t xml:space="preserve"> 2023</w:t>
      </w:r>
      <w:r w:rsidR="007F3DC4">
        <w:rPr>
          <w:b/>
          <w:bCs/>
          <w:i w:val="0"/>
          <w:iCs w:val="0"/>
        </w:rPr>
        <w:t>)</w:t>
      </w:r>
    </w:p>
    <w:p w14:paraId="40CACB1A" w14:textId="4D493523" w:rsidR="00BC6FBF" w:rsidRPr="008F28F8" w:rsidRDefault="00BC6FBF" w:rsidP="00BC6FBF">
      <w:pPr>
        <w:pStyle w:val="Caption"/>
        <w:keepNext/>
        <w:rPr>
          <w:b/>
          <w:bCs/>
          <w:i w:val="0"/>
          <w:iCs w:val="0"/>
        </w:rPr>
      </w:pPr>
      <w:r w:rsidRPr="008F28F8">
        <w:rPr>
          <w:b/>
          <w:bCs/>
          <w:i w:val="0"/>
          <w:iCs w:val="0"/>
        </w:rPr>
        <w:lastRenderedPageBreak/>
        <w:t xml:space="preserve">Table </w:t>
      </w:r>
      <w:r w:rsidRPr="008F28F8">
        <w:rPr>
          <w:b/>
          <w:bCs/>
          <w:i w:val="0"/>
          <w:iCs w:val="0"/>
        </w:rPr>
        <w:fldChar w:fldCharType="begin"/>
      </w:r>
      <w:r w:rsidRPr="008F28F8">
        <w:rPr>
          <w:b/>
          <w:bCs/>
          <w:i w:val="0"/>
          <w:iCs w:val="0"/>
        </w:rPr>
        <w:instrText xml:space="preserve"> SEQ Table \* ARABIC </w:instrText>
      </w:r>
      <w:r w:rsidRPr="008F28F8">
        <w:rPr>
          <w:b/>
          <w:bCs/>
          <w:i w:val="0"/>
          <w:iCs w:val="0"/>
        </w:rPr>
        <w:fldChar w:fldCharType="separate"/>
      </w:r>
      <w:r w:rsidRPr="008F28F8">
        <w:rPr>
          <w:b/>
          <w:bCs/>
          <w:i w:val="0"/>
          <w:iCs w:val="0"/>
          <w:noProof/>
        </w:rPr>
        <w:t>2</w:t>
      </w:r>
      <w:r w:rsidRPr="008F28F8">
        <w:rPr>
          <w:b/>
          <w:bCs/>
          <w:i w:val="0"/>
          <w:iCs w:val="0"/>
        </w:rPr>
        <w:fldChar w:fldCharType="end"/>
      </w:r>
      <w:r w:rsidRPr="008F28F8">
        <w:rPr>
          <w:b/>
          <w:bCs/>
          <w:i w:val="0"/>
          <w:iCs w:val="0"/>
        </w:rPr>
        <w:t>, showing the plants species present in each quadrat , their local frequency, and a photo if taken.</w:t>
      </w:r>
    </w:p>
    <w:tbl>
      <w:tblPr>
        <w:tblStyle w:val="TableGrid"/>
        <w:tblW w:w="14170" w:type="dxa"/>
        <w:tblLook w:val="04A0" w:firstRow="1" w:lastRow="0" w:firstColumn="1" w:lastColumn="0" w:noHBand="0" w:noVBand="1"/>
      </w:tblPr>
      <w:tblGrid>
        <w:gridCol w:w="1739"/>
        <w:gridCol w:w="4977"/>
        <w:gridCol w:w="7454"/>
      </w:tblGrid>
      <w:tr w:rsidR="004A2449" w14:paraId="35902F3B" w14:textId="77777777" w:rsidTr="005C126F">
        <w:tc>
          <w:tcPr>
            <w:tcW w:w="2058" w:type="dxa"/>
            <w:tcBorders>
              <w:top w:val="single" w:sz="24" w:space="0" w:color="auto"/>
              <w:left w:val="nil"/>
              <w:bottom w:val="single" w:sz="24" w:space="0" w:color="auto"/>
              <w:right w:val="nil"/>
            </w:tcBorders>
          </w:tcPr>
          <w:p w14:paraId="348291D9" w14:textId="1E2E3784" w:rsidR="004A2449" w:rsidRPr="000B6279" w:rsidRDefault="004A2449" w:rsidP="007F0A6A">
            <w:pPr>
              <w:rPr>
                <w:b/>
                <w:bCs/>
              </w:rPr>
            </w:pPr>
            <w:r>
              <w:rPr>
                <w:b/>
                <w:bCs/>
              </w:rPr>
              <w:t xml:space="preserve">Quadrat number </w:t>
            </w:r>
          </w:p>
        </w:tc>
        <w:tc>
          <w:tcPr>
            <w:tcW w:w="3000" w:type="dxa"/>
            <w:tcBorders>
              <w:top w:val="single" w:sz="24" w:space="0" w:color="auto"/>
              <w:left w:val="nil"/>
              <w:bottom w:val="single" w:sz="24" w:space="0" w:color="auto"/>
              <w:right w:val="nil"/>
            </w:tcBorders>
          </w:tcPr>
          <w:p w14:paraId="1021F57F" w14:textId="16F8BA81" w:rsidR="004A2449" w:rsidRPr="000B6279" w:rsidRDefault="004A2449" w:rsidP="007F0A6A">
            <w:pPr>
              <w:rPr>
                <w:b/>
                <w:bCs/>
              </w:rPr>
            </w:pPr>
            <w:r>
              <w:rPr>
                <w:b/>
                <w:bCs/>
              </w:rPr>
              <w:t xml:space="preserve">Species name and local frequency </w:t>
            </w:r>
          </w:p>
        </w:tc>
        <w:tc>
          <w:tcPr>
            <w:tcW w:w="9112" w:type="dxa"/>
            <w:tcBorders>
              <w:top w:val="single" w:sz="24" w:space="0" w:color="auto"/>
              <w:left w:val="nil"/>
              <w:bottom w:val="single" w:sz="24" w:space="0" w:color="auto"/>
              <w:right w:val="nil"/>
            </w:tcBorders>
          </w:tcPr>
          <w:p w14:paraId="40591BE6" w14:textId="035C4FD6" w:rsidR="004A2449" w:rsidRDefault="004A2449" w:rsidP="007F0A6A">
            <w:r>
              <w:t xml:space="preserve">Photo taken? </w:t>
            </w:r>
          </w:p>
        </w:tc>
      </w:tr>
      <w:tr w:rsidR="00EA1EFB" w14:paraId="098F6A9F" w14:textId="77777777" w:rsidTr="005C126F">
        <w:tc>
          <w:tcPr>
            <w:tcW w:w="2058" w:type="dxa"/>
            <w:vMerge w:val="restart"/>
            <w:tcBorders>
              <w:top w:val="single" w:sz="24" w:space="0" w:color="auto"/>
              <w:left w:val="nil"/>
              <w:bottom w:val="nil"/>
              <w:right w:val="nil"/>
            </w:tcBorders>
          </w:tcPr>
          <w:p w14:paraId="7770BAC1" w14:textId="53065924" w:rsidR="00EA1EFB" w:rsidRDefault="00EA1EFB" w:rsidP="007F0A6A">
            <w:r>
              <w:t xml:space="preserve">Q1 – right next to fence </w:t>
            </w:r>
          </w:p>
        </w:tc>
        <w:tc>
          <w:tcPr>
            <w:tcW w:w="3000" w:type="dxa"/>
            <w:tcBorders>
              <w:top w:val="single" w:sz="24" w:space="0" w:color="auto"/>
              <w:left w:val="nil"/>
              <w:bottom w:val="nil"/>
              <w:right w:val="nil"/>
            </w:tcBorders>
          </w:tcPr>
          <w:p w14:paraId="3AB97387" w14:textId="0AF2F379" w:rsidR="00EA1EFB" w:rsidRPr="00035F5B" w:rsidRDefault="00EA1EFB" w:rsidP="00035F5B">
            <w:r w:rsidRPr="00035F5B">
              <w:t xml:space="preserve">Wall barley </w:t>
            </w:r>
            <w:r w:rsidR="000472C4" w:rsidRPr="00035F5B">
              <w:t>(</w:t>
            </w:r>
            <w:r w:rsidR="000472C4" w:rsidRPr="00035F5B">
              <w:rPr>
                <w:i/>
                <w:iCs/>
              </w:rPr>
              <w:t>Hordeum murinum</w:t>
            </w:r>
            <w:r w:rsidR="000472C4" w:rsidRPr="00035F5B">
              <w:t>)</w:t>
            </w:r>
          </w:p>
        </w:tc>
        <w:tc>
          <w:tcPr>
            <w:tcW w:w="9112" w:type="dxa"/>
            <w:vMerge w:val="restart"/>
            <w:tcBorders>
              <w:top w:val="single" w:sz="24" w:space="0" w:color="auto"/>
              <w:left w:val="nil"/>
              <w:bottom w:val="nil"/>
              <w:right w:val="nil"/>
            </w:tcBorders>
          </w:tcPr>
          <w:p w14:paraId="070FF0A4" w14:textId="77777777" w:rsidR="00EA1EFB" w:rsidRDefault="00EA1EFB" w:rsidP="007F0A6A"/>
        </w:tc>
      </w:tr>
      <w:tr w:rsidR="00EA1EFB" w14:paraId="01482253" w14:textId="77777777" w:rsidTr="005C126F">
        <w:tc>
          <w:tcPr>
            <w:tcW w:w="2058" w:type="dxa"/>
            <w:vMerge/>
            <w:tcBorders>
              <w:top w:val="nil"/>
              <w:left w:val="nil"/>
              <w:bottom w:val="nil"/>
              <w:right w:val="nil"/>
            </w:tcBorders>
          </w:tcPr>
          <w:p w14:paraId="5DF9FB39" w14:textId="61E9D926" w:rsidR="00EA1EFB" w:rsidRDefault="00EA1EFB" w:rsidP="007F0A6A"/>
        </w:tc>
        <w:tc>
          <w:tcPr>
            <w:tcW w:w="3000" w:type="dxa"/>
            <w:tcBorders>
              <w:top w:val="nil"/>
              <w:left w:val="nil"/>
              <w:bottom w:val="nil"/>
              <w:right w:val="nil"/>
            </w:tcBorders>
          </w:tcPr>
          <w:p w14:paraId="5A27B304" w14:textId="4E64B231" w:rsidR="00EA1EFB" w:rsidRPr="00035F5B" w:rsidRDefault="00EA1EFB" w:rsidP="00035F5B">
            <w:r w:rsidRPr="00035F5B">
              <w:t>Common grass</w:t>
            </w:r>
            <w:r w:rsidR="00D13191" w:rsidRPr="00035F5B">
              <w:t xml:space="preserve"> (family Poaceae)</w:t>
            </w:r>
          </w:p>
        </w:tc>
        <w:tc>
          <w:tcPr>
            <w:tcW w:w="9112" w:type="dxa"/>
            <w:vMerge/>
            <w:tcBorders>
              <w:top w:val="nil"/>
              <w:left w:val="nil"/>
              <w:bottom w:val="nil"/>
              <w:right w:val="nil"/>
            </w:tcBorders>
          </w:tcPr>
          <w:p w14:paraId="5E626EF9" w14:textId="77777777" w:rsidR="00EA1EFB" w:rsidRDefault="00EA1EFB" w:rsidP="007F0A6A"/>
        </w:tc>
      </w:tr>
      <w:tr w:rsidR="00EA1EFB" w14:paraId="699A3C05" w14:textId="77777777" w:rsidTr="005C126F">
        <w:tc>
          <w:tcPr>
            <w:tcW w:w="2058" w:type="dxa"/>
            <w:vMerge/>
            <w:tcBorders>
              <w:top w:val="nil"/>
              <w:left w:val="nil"/>
              <w:bottom w:val="nil"/>
              <w:right w:val="nil"/>
            </w:tcBorders>
          </w:tcPr>
          <w:p w14:paraId="475971CA" w14:textId="633C65A9" w:rsidR="00EA1EFB" w:rsidRDefault="00EA1EFB" w:rsidP="007F0A6A"/>
        </w:tc>
        <w:tc>
          <w:tcPr>
            <w:tcW w:w="3000" w:type="dxa"/>
            <w:tcBorders>
              <w:top w:val="nil"/>
              <w:left w:val="nil"/>
              <w:bottom w:val="nil"/>
              <w:right w:val="nil"/>
            </w:tcBorders>
          </w:tcPr>
          <w:p w14:paraId="4D6F2F98" w14:textId="2F2C27F5" w:rsidR="00EA1EFB" w:rsidRPr="00035F5B" w:rsidRDefault="00EA1EFB" w:rsidP="00035F5B">
            <w:r w:rsidRPr="00035F5B">
              <w:t>Creeping buttercup</w:t>
            </w:r>
            <w:r w:rsidR="008E7FE4" w:rsidRPr="00035F5B">
              <w:t xml:space="preserve"> (</w:t>
            </w:r>
            <w:r w:rsidR="008E7FE4" w:rsidRPr="00035F5B">
              <w:rPr>
                <w:i/>
                <w:iCs/>
              </w:rPr>
              <w:t>Ranunculus repens</w:t>
            </w:r>
            <w:r w:rsidR="008E7FE4" w:rsidRPr="00035F5B">
              <w:t>)</w:t>
            </w:r>
          </w:p>
        </w:tc>
        <w:tc>
          <w:tcPr>
            <w:tcW w:w="9112" w:type="dxa"/>
            <w:vMerge/>
            <w:tcBorders>
              <w:top w:val="nil"/>
              <w:left w:val="nil"/>
              <w:bottom w:val="nil"/>
              <w:right w:val="nil"/>
            </w:tcBorders>
          </w:tcPr>
          <w:p w14:paraId="316422DD" w14:textId="77777777" w:rsidR="00EA1EFB" w:rsidRDefault="00EA1EFB" w:rsidP="007F0A6A"/>
        </w:tc>
      </w:tr>
      <w:tr w:rsidR="00EA1EFB" w14:paraId="3BF5CF10" w14:textId="77777777" w:rsidTr="005C126F">
        <w:tc>
          <w:tcPr>
            <w:tcW w:w="2058" w:type="dxa"/>
            <w:vMerge/>
            <w:tcBorders>
              <w:top w:val="nil"/>
              <w:left w:val="nil"/>
              <w:bottom w:val="nil"/>
              <w:right w:val="nil"/>
            </w:tcBorders>
          </w:tcPr>
          <w:p w14:paraId="5CFD6D72" w14:textId="1F1502F3" w:rsidR="00EA1EFB" w:rsidRDefault="00EA1EFB" w:rsidP="007F0A6A"/>
        </w:tc>
        <w:tc>
          <w:tcPr>
            <w:tcW w:w="3000" w:type="dxa"/>
            <w:tcBorders>
              <w:top w:val="nil"/>
              <w:left w:val="nil"/>
              <w:bottom w:val="nil"/>
              <w:right w:val="nil"/>
            </w:tcBorders>
          </w:tcPr>
          <w:p w14:paraId="015CA242" w14:textId="2DA0C2B6" w:rsidR="00EA1EFB" w:rsidRPr="00035F5B" w:rsidRDefault="00EA1EFB" w:rsidP="00035F5B">
            <w:r w:rsidRPr="00035F5B">
              <w:t>Nibwort plantain</w:t>
            </w:r>
            <w:r w:rsidR="008E7FE4" w:rsidRPr="00035F5B">
              <w:t xml:space="preserve"> (</w:t>
            </w:r>
            <w:r w:rsidR="008E7FE4" w:rsidRPr="00035F5B">
              <w:rPr>
                <w:i/>
                <w:iCs/>
              </w:rPr>
              <w:t>Plantago lanceolata</w:t>
            </w:r>
            <w:r w:rsidR="008E7FE4" w:rsidRPr="00035F5B">
              <w:t>)</w:t>
            </w:r>
          </w:p>
        </w:tc>
        <w:tc>
          <w:tcPr>
            <w:tcW w:w="9112" w:type="dxa"/>
            <w:vMerge/>
            <w:tcBorders>
              <w:top w:val="nil"/>
              <w:left w:val="nil"/>
              <w:bottom w:val="nil"/>
              <w:right w:val="nil"/>
            </w:tcBorders>
          </w:tcPr>
          <w:p w14:paraId="360D6C05" w14:textId="77777777" w:rsidR="00EA1EFB" w:rsidRDefault="00EA1EFB" w:rsidP="007F0A6A"/>
        </w:tc>
      </w:tr>
      <w:tr w:rsidR="00EA1EFB" w14:paraId="10ABDAB3" w14:textId="77777777" w:rsidTr="005C126F">
        <w:tc>
          <w:tcPr>
            <w:tcW w:w="2058" w:type="dxa"/>
            <w:vMerge/>
            <w:tcBorders>
              <w:top w:val="nil"/>
              <w:left w:val="nil"/>
              <w:bottom w:val="nil"/>
              <w:right w:val="nil"/>
            </w:tcBorders>
          </w:tcPr>
          <w:p w14:paraId="60156B15" w14:textId="041EF61A" w:rsidR="00EA1EFB" w:rsidRDefault="00EA1EFB" w:rsidP="007F0A6A"/>
        </w:tc>
        <w:tc>
          <w:tcPr>
            <w:tcW w:w="3000" w:type="dxa"/>
            <w:tcBorders>
              <w:top w:val="nil"/>
              <w:left w:val="nil"/>
              <w:bottom w:val="nil"/>
              <w:right w:val="nil"/>
            </w:tcBorders>
          </w:tcPr>
          <w:p w14:paraId="30B9EF67" w14:textId="2132CAF4" w:rsidR="00EA1EFB" w:rsidRPr="00035F5B" w:rsidRDefault="00EA1EFB" w:rsidP="00035F5B">
            <w:r w:rsidRPr="00035F5B">
              <w:t>Dandelion</w:t>
            </w:r>
            <w:r w:rsidR="005655C5" w:rsidRPr="00035F5B">
              <w:t xml:space="preserve"> (</w:t>
            </w:r>
            <w:r w:rsidR="005655C5" w:rsidRPr="00035F5B">
              <w:rPr>
                <w:i/>
                <w:iCs/>
              </w:rPr>
              <w:t>Taraxacum officinale</w:t>
            </w:r>
            <w:r w:rsidR="005655C5" w:rsidRPr="00035F5B">
              <w:t>)</w:t>
            </w:r>
          </w:p>
        </w:tc>
        <w:tc>
          <w:tcPr>
            <w:tcW w:w="9112" w:type="dxa"/>
            <w:vMerge/>
            <w:tcBorders>
              <w:top w:val="nil"/>
              <w:left w:val="nil"/>
              <w:bottom w:val="nil"/>
              <w:right w:val="nil"/>
            </w:tcBorders>
          </w:tcPr>
          <w:p w14:paraId="55935835" w14:textId="77777777" w:rsidR="00EA1EFB" w:rsidRDefault="00EA1EFB" w:rsidP="007F0A6A"/>
        </w:tc>
      </w:tr>
      <w:tr w:rsidR="00EA1EFB" w14:paraId="7CD1AD5A" w14:textId="77777777" w:rsidTr="005C126F">
        <w:tc>
          <w:tcPr>
            <w:tcW w:w="2058" w:type="dxa"/>
            <w:vMerge/>
            <w:tcBorders>
              <w:top w:val="nil"/>
              <w:left w:val="nil"/>
              <w:bottom w:val="nil"/>
              <w:right w:val="nil"/>
            </w:tcBorders>
          </w:tcPr>
          <w:p w14:paraId="2BF1B8A8" w14:textId="32D40469" w:rsidR="00EA1EFB" w:rsidRDefault="00EA1EFB" w:rsidP="007F0A6A"/>
        </w:tc>
        <w:tc>
          <w:tcPr>
            <w:tcW w:w="3000" w:type="dxa"/>
            <w:tcBorders>
              <w:top w:val="nil"/>
              <w:left w:val="nil"/>
              <w:bottom w:val="nil"/>
              <w:right w:val="nil"/>
            </w:tcBorders>
          </w:tcPr>
          <w:p w14:paraId="7345BE46" w14:textId="2627EB9F" w:rsidR="00EA1EFB" w:rsidRPr="00035F5B" w:rsidRDefault="00EA1EFB" w:rsidP="00035F5B">
            <w:r w:rsidRPr="00035F5B">
              <w:t xml:space="preserve">Cleaver </w:t>
            </w:r>
            <w:r w:rsidR="00E01754" w:rsidRPr="00035F5B">
              <w:t>(</w:t>
            </w:r>
            <w:r w:rsidR="00E01754" w:rsidRPr="00035F5B">
              <w:rPr>
                <w:i/>
                <w:iCs/>
              </w:rPr>
              <w:t>Galium aparine</w:t>
            </w:r>
            <w:r w:rsidR="00E01754" w:rsidRPr="00035F5B">
              <w:t>)</w:t>
            </w:r>
          </w:p>
        </w:tc>
        <w:tc>
          <w:tcPr>
            <w:tcW w:w="9112" w:type="dxa"/>
            <w:vMerge/>
            <w:tcBorders>
              <w:top w:val="nil"/>
              <w:left w:val="nil"/>
              <w:bottom w:val="nil"/>
              <w:right w:val="nil"/>
            </w:tcBorders>
          </w:tcPr>
          <w:p w14:paraId="37637023" w14:textId="77777777" w:rsidR="00EA1EFB" w:rsidRDefault="00EA1EFB" w:rsidP="007F0A6A"/>
        </w:tc>
      </w:tr>
      <w:tr w:rsidR="00EA1EFB" w14:paraId="207BECC4" w14:textId="77777777" w:rsidTr="005C126F">
        <w:tc>
          <w:tcPr>
            <w:tcW w:w="2058" w:type="dxa"/>
            <w:vMerge/>
            <w:tcBorders>
              <w:top w:val="nil"/>
              <w:left w:val="nil"/>
              <w:bottom w:val="nil"/>
              <w:right w:val="nil"/>
            </w:tcBorders>
          </w:tcPr>
          <w:p w14:paraId="12F45035" w14:textId="0AB9F622" w:rsidR="00EA1EFB" w:rsidRDefault="00EA1EFB" w:rsidP="007F0A6A"/>
        </w:tc>
        <w:tc>
          <w:tcPr>
            <w:tcW w:w="3000" w:type="dxa"/>
            <w:tcBorders>
              <w:top w:val="nil"/>
              <w:left w:val="nil"/>
              <w:bottom w:val="nil"/>
              <w:right w:val="nil"/>
            </w:tcBorders>
          </w:tcPr>
          <w:p w14:paraId="41B5B421" w14:textId="07B265DA" w:rsidR="00EA1EFB" w:rsidRPr="00035F5B" w:rsidRDefault="00EA1EFB" w:rsidP="00035F5B">
            <w:r w:rsidRPr="00035F5B">
              <w:t>Creeping cinquifuel</w:t>
            </w:r>
            <w:r w:rsidR="00755EC1" w:rsidRPr="00035F5B">
              <w:t xml:space="preserve"> (</w:t>
            </w:r>
            <w:r w:rsidR="00755EC1" w:rsidRPr="00035F5B">
              <w:rPr>
                <w:i/>
                <w:iCs/>
              </w:rPr>
              <w:t>Potentilla reptans</w:t>
            </w:r>
            <w:r w:rsidR="00755EC1" w:rsidRPr="00035F5B">
              <w:t>)</w:t>
            </w:r>
          </w:p>
        </w:tc>
        <w:tc>
          <w:tcPr>
            <w:tcW w:w="9112" w:type="dxa"/>
            <w:vMerge/>
            <w:tcBorders>
              <w:top w:val="nil"/>
              <w:left w:val="nil"/>
              <w:bottom w:val="nil"/>
              <w:right w:val="nil"/>
            </w:tcBorders>
          </w:tcPr>
          <w:p w14:paraId="29403D49" w14:textId="77777777" w:rsidR="00EA1EFB" w:rsidRDefault="00EA1EFB" w:rsidP="007F0A6A"/>
        </w:tc>
      </w:tr>
      <w:tr w:rsidR="00EA1EFB" w14:paraId="60D6D676" w14:textId="77777777" w:rsidTr="005C126F">
        <w:tc>
          <w:tcPr>
            <w:tcW w:w="2058" w:type="dxa"/>
            <w:vMerge w:val="restart"/>
            <w:tcBorders>
              <w:top w:val="nil"/>
              <w:left w:val="nil"/>
              <w:bottom w:val="nil"/>
              <w:right w:val="nil"/>
            </w:tcBorders>
          </w:tcPr>
          <w:p w14:paraId="4D36ED79" w14:textId="3789DDF2" w:rsidR="00EA1EFB" w:rsidRDefault="00EA1EFB" w:rsidP="007F0A6A">
            <w:r>
              <w:t>Q2 – near 3</w:t>
            </w:r>
            <w:r w:rsidRPr="000B6279">
              <w:rPr>
                <w:vertAlign w:val="superscript"/>
              </w:rPr>
              <w:t>rd</w:t>
            </w:r>
            <w:r>
              <w:t xml:space="preserve"> tree along </w:t>
            </w:r>
          </w:p>
        </w:tc>
        <w:tc>
          <w:tcPr>
            <w:tcW w:w="3000" w:type="dxa"/>
            <w:tcBorders>
              <w:top w:val="nil"/>
              <w:left w:val="nil"/>
              <w:bottom w:val="nil"/>
              <w:right w:val="nil"/>
            </w:tcBorders>
          </w:tcPr>
          <w:p w14:paraId="4F4125BB" w14:textId="6F5D8ED3" w:rsidR="00EA1EFB" w:rsidRPr="00035F5B" w:rsidRDefault="00000000" w:rsidP="00035F5B">
            <w:pPr>
              <w:rPr>
                <w:rFonts w:eastAsiaTheme="minorEastAsia"/>
              </w:rPr>
            </w:pPr>
            <m:oMath>
              <m:f>
                <m:fPr>
                  <m:ctrlPr>
                    <w:rPr>
                      <w:rFonts w:ascii="Cambria Math" w:hAnsi="Cambria Math"/>
                      <w:i/>
                    </w:rPr>
                  </m:ctrlPr>
                </m:fPr>
                <m:num>
                  <m:r>
                    <w:rPr>
                      <w:rFonts w:ascii="Cambria Math" w:hAnsi="Cambria Math"/>
                    </w:rPr>
                    <m:t>25</m:t>
                  </m:r>
                </m:num>
                <m:den>
                  <m:r>
                    <w:rPr>
                      <w:rFonts w:ascii="Cambria Math" w:hAnsi="Cambria Math"/>
                    </w:rPr>
                    <m:t>25</m:t>
                  </m:r>
                </m:den>
              </m:f>
              <m:r>
                <w:rPr>
                  <w:rFonts w:ascii="Cambria Math" w:hAnsi="Cambria Math"/>
                </w:rPr>
                <m:t>=wall barley (</m:t>
              </m:r>
            </m:oMath>
            <w:r w:rsidR="000472C4" w:rsidRPr="00035F5B">
              <w:rPr>
                <w:rFonts w:ascii="Cambria Math" w:hAnsi="Cambria Math"/>
                <w:i/>
              </w:rPr>
              <w:t>H. murinum)</w:t>
            </w:r>
          </w:p>
        </w:tc>
        <w:tc>
          <w:tcPr>
            <w:tcW w:w="9112" w:type="dxa"/>
            <w:vMerge w:val="restart"/>
            <w:tcBorders>
              <w:top w:val="nil"/>
              <w:left w:val="nil"/>
              <w:bottom w:val="nil"/>
              <w:right w:val="nil"/>
            </w:tcBorders>
          </w:tcPr>
          <w:p w14:paraId="66ED729F" w14:textId="77777777" w:rsidR="00EA1EFB" w:rsidRDefault="00EA1EFB" w:rsidP="004A2449">
            <w:pPr>
              <w:keepNext/>
            </w:pPr>
            <w:r>
              <w:rPr>
                <w:noProof/>
              </w:rPr>
              <w:drawing>
                <wp:inline distT="114300" distB="114300" distL="114300" distR="114300" wp14:anchorId="068034AE" wp14:editId="7F71B386">
                  <wp:extent cx="1495425" cy="19939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1495425" cy="1993900"/>
                          </a:xfrm>
                          <a:prstGeom prst="rect">
                            <a:avLst/>
                          </a:prstGeom>
                          <a:ln/>
                        </pic:spPr>
                      </pic:pic>
                    </a:graphicData>
                  </a:graphic>
                </wp:inline>
              </w:drawing>
            </w:r>
          </w:p>
          <w:p w14:paraId="3E533E7D" w14:textId="40BE1639" w:rsidR="00EA1EFB" w:rsidRPr="0024732F" w:rsidRDefault="00EA1EFB" w:rsidP="004A2449">
            <w:pPr>
              <w:pStyle w:val="Caption"/>
              <w:rPr>
                <w:b/>
                <w:bCs/>
                <w:i w:val="0"/>
                <w:iCs w:val="0"/>
              </w:rPr>
            </w:pPr>
            <w:r w:rsidRPr="0024732F">
              <w:rPr>
                <w:b/>
                <w:bCs/>
                <w:i w:val="0"/>
                <w:iCs w:val="0"/>
              </w:rPr>
              <w:t xml:space="preserve">Figure </w:t>
            </w:r>
            <w:r w:rsidRPr="0024732F">
              <w:rPr>
                <w:b/>
                <w:bCs/>
                <w:i w:val="0"/>
                <w:iCs w:val="0"/>
              </w:rPr>
              <w:fldChar w:fldCharType="begin"/>
            </w:r>
            <w:r w:rsidRPr="0024732F">
              <w:rPr>
                <w:b/>
                <w:bCs/>
                <w:i w:val="0"/>
                <w:iCs w:val="0"/>
              </w:rPr>
              <w:instrText xml:space="preserve"> SEQ Figure \* ARABIC </w:instrText>
            </w:r>
            <w:r w:rsidRPr="0024732F">
              <w:rPr>
                <w:b/>
                <w:bCs/>
                <w:i w:val="0"/>
                <w:iCs w:val="0"/>
              </w:rPr>
              <w:fldChar w:fldCharType="separate"/>
            </w:r>
            <w:r w:rsidR="007E5263" w:rsidRPr="0024732F">
              <w:rPr>
                <w:b/>
                <w:bCs/>
                <w:i w:val="0"/>
                <w:iCs w:val="0"/>
                <w:noProof/>
              </w:rPr>
              <w:t>3</w:t>
            </w:r>
            <w:r w:rsidRPr="0024732F">
              <w:rPr>
                <w:b/>
                <w:bCs/>
                <w:i w:val="0"/>
                <w:iCs w:val="0"/>
              </w:rPr>
              <w:fldChar w:fldCharType="end"/>
            </w:r>
            <w:r w:rsidRPr="0024732F">
              <w:rPr>
                <w:b/>
                <w:bCs/>
                <w:i w:val="0"/>
                <w:iCs w:val="0"/>
              </w:rPr>
              <w:t>, an overview of quadrat 2.</w:t>
            </w:r>
          </w:p>
          <w:p w14:paraId="7D527EC9" w14:textId="6481E9A6" w:rsidR="00EA1EFB" w:rsidRDefault="00EA1EFB" w:rsidP="007F0A6A"/>
        </w:tc>
      </w:tr>
      <w:tr w:rsidR="00EA1EFB" w14:paraId="0CE700B1" w14:textId="77777777" w:rsidTr="005C126F">
        <w:tc>
          <w:tcPr>
            <w:tcW w:w="2058" w:type="dxa"/>
            <w:vMerge/>
            <w:tcBorders>
              <w:top w:val="nil"/>
              <w:left w:val="nil"/>
              <w:bottom w:val="nil"/>
              <w:right w:val="nil"/>
            </w:tcBorders>
          </w:tcPr>
          <w:p w14:paraId="2CEE4702" w14:textId="5365D2B5" w:rsidR="00EA1EFB" w:rsidRDefault="00EA1EFB" w:rsidP="007F0A6A"/>
        </w:tc>
        <w:tc>
          <w:tcPr>
            <w:tcW w:w="3000" w:type="dxa"/>
            <w:tcBorders>
              <w:top w:val="nil"/>
              <w:left w:val="nil"/>
              <w:bottom w:val="nil"/>
              <w:right w:val="nil"/>
            </w:tcBorders>
          </w:tcPr>
          <w:p w14:paraId="4C26DEE8" w14:textId="035E2F35" w:rsidR="00EA1EFB" w:rsidRPr="00035F5B" w:rsidRDefault="00000000" w:rsidP="00035F5B">
            <m:oMathPara>
              <m:oMath>
                <m:f>
                  <m:fPr>
                    <m:ctrlPr>
                      <w:rPr>
                        <w:rFonts w:ascii="Cambria Math" w:hAnsi="Cambria Math"/>
                        <w:i/>
                      </w:rPr>
                    </m:ctrlPr>
                  </m:fPr>
                  <m:num>
                    <m:r>
                      <w:rPr>
                        <w:rFonts w:ascii="Cambria Math" w:hAnsi="Cambria Math"/>
                      </w:rPr>
                      <m:t>5</m:t>
                    </m:r>
                  </m:num>
                  <m:den>
                    <m:r>
                      <w:rPr>
                        <w:rFonts w:ascii="Cambria Math" w:hAnsi="Cambria Math"/>
                      </w:rPr>
                      <m:t>25</m:t>
                    </m:r>
                  </m:den>
                </m:f>
                <m:r>
                  <w:rPr>
                    <w:rFonts w:ascii="Cambria Math" w:hAnsi="Cambria Math"/>
                  </w:rPr>
                  <m:t>=field thistle (C. discolor)</m:t>
                </m:r>
              </m:oMath>
            </m:oMathPara>
          </w:p>
        </w:tc>
        <w:tc>
          <w:tcPr>
            <w:tcW w:w="9112" w:type="dxa"/>
            <w:vMerge/>
            <w:tcBorders>
              <w:top w:val="nil"/>
              <w:left w:val="nil"/>
              <w:bottom w:val="nil"/>
              <w:right w:val="nil"/>
            </w:tcBorders>
          </w:tcPr>
          <w:p w14:paraId="177F6233" w14:textId="77777777" w:rsidR="00EA1EFB" w:rsidRDefault="00EA1EFB" w:rsidP="007F0A6A"/>
        </w:tc>
      </w:tr>
      <w:tr w:rsidR="00EA1EFB" w14:paraId="4F10C93D" w14:textId="77777777" w:rsidTr="005C126F">
        <w:tc>
          <w:tcPr>
            <w:tcW w:w="2058" w:type="dxa"/>
            <w:vMerge w:val="restart"/>
            <w:tcBorders>
              <w:top w:val="nil"/>
              <w:left w:val="nil"/>
              <w:bottom w:val="nil"/>
              <w:right w:val="nil"/>
            </w:tcBorders>
          </w:tcPr>
          <w:p w14:paraId="151248B1" w14:textId="178EF90A" w:rsidR="00EA1EFB" w:rsidRDefault="00EA1EFB" w:rsidP="007F0A6A">
            <w:r>
              <w:t>Q3</w:t>
            </w:r>
          </w:p>
        </w:tc>
        <w:tc>
          <w:tcPr>
            <w:tcW w:w="3000" w:type="dxa"/>
            <w:tcBorders>
              <w:top w:val="nil"/>
              <w:left w:val="nil"/>
              <w:bottom w:val="nil"/>
              <w:right w:val="nil"/>
            </w:tcBorders>
          </w:tcPr>
          <w:p w14:paraId="797B5F3A" w14:textId="35D85CA9" w:rsidR="00EA1EFB" w:rsidRPr="00035F5B" w:rsidRDefault="00000000" w:rsidP="00035F5B">
            <m:oMath>
              <m:f>
                <m:fPr>
                  <m:ctrlPr>
                    <w:rPr>
                      <w:rFonts w:ascii="Cambria Math" w:hAnsi="Cambria Math"/>
                      <w:i/>
                    </w:rPr>
                  </m:ctrlPr>
                </m:fPr>
                <m:num>
                  <m:r>
                    <w:rPr>
                      <w:rFonts w:ascii="Cambria Math" w:hAnsi="Cambria Math"/>
                    </w:rPr>
                    <m:t>17</m:t>
                  </m:r>
                </m:num>
                <m:den>
                  <m:r>
                    <w:rPr>
                      <w:rFonts w:ascii="Cambria Math" w:hAnsi="Cambria Math"/>
                    </w:rPr>
                    <m:t>25</m:t>
                  </m:r>
                </m:den>
              </m:f>
              <m:r>
                <w:rPr>
                  <w:rFonts w:ascii="Cambria Math" w:hAnsi="Cambria Math"/>
                </w:rPr>
                <m:t>=wall barley (</m:t>
              </m:r>
            </m:oMath>
            <w:r w:rsidR="00337309" w:rsidRPr="00035F5B">
              <w:rPr>
                <w:rFonts w:ascii="Cambria Math" w:hAnsi="Cambria Math"/>
                <w:i/>
              </w:rPr>
              <w:t>H. murinum)</w:t>
            </w:r>
            <m:oMath>
              <m:r>
                <w:rPr>
                  <w:rFonts w:ascii="Cambria Math" w:hAnsi="Cambria Math"/>
                </w:rPr>
                <m:t xml:space="preserve"> </m:t>
              </m:r>
            </m:oMath>
          </w:p>
        </w:tc>
        <w:tc>
          <w:tcPr>
            <w:tcW w:w="9112" w:type="dxa"/>
            <w:vMerge w:val="restart"/>
            <w:tcBorders>
              <w:top w:val="nil"/>
              <w:left w:val="nil"/>
              <w:bottom w:val="nil"/>
              <w:right w:val="nil"/>
            </w:tcBorders>
          </w:tcPr>
          <w:p w14:paraId="5569989E" w14:textId="773A0642" w:rsidR="00EA1EFB" w:rsidRDefault="00EA1EFB" w:rsidP="007F0A6A">
            <w:r w:rsidRPr="00B64017">
              <w:rPr>
                <w:noProof/>
              </w:rPr>
              <w:drawing>
                <wp:anchor distT="0" distB="0" distL="114300" distR="114300" simplePos="0" relativeHeight="251674624" behindDoc="0" locked="0" layoutInCell="1" allowOverlap="1" wp14:anchorId="047EC15D" wp14:editId="64498A87">
                  <wp:simplePos x="0" y="0"/>
                  <wp:positionH relativeFrom="margin">
                    <wp:posOffset>2183765</wp:posOffset>
                  </wp:positionH>
                  <wp:positionV relativeFrom="paragraph">
                    <wp:posOffset>0</wp:posOffset>
                  </wp:positionV>
                  <wp:extent cx="2051685" cy="2735580"/>
                  <wp:effectExtent l="0" t="0" r="5715" b="7620"/>
                  <wp:wrapSquare wrapText="bothSides"/>
                  <wp:docPr id="1007060347" name="Picture 3" descr="A metal grid in a field of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60347" name="Picture 3" descr="A metal grid in a field of gra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1685"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16512491" wp14:editId="6D8E2CCB">
                      <wp:simplePos x="0" y="0"/>
                      <wp:positionH relativeFrom="column">
                        <wp:posOffset>2202815</wp:posOffset>
                      </wp:positionH>
                      <wp:positionV relativeFrom="paragraph">
                        <wp:posOffset>2851785</wp:posOffset>
                      </wp:positionV>
                      <wp:extent cx="2051685" cy="635"/>
                      <wp:effectExtent l="0" t="0" r="0" b="0"/>
                      <wp:wrapSquare wrapText="bothSides"/>
                      <wp:docPr id="162457493" name="Text Box 1"/>
                      <wp:cNvGraphicFramePr/>
                      <a:graphic xmlns:a="http://schemas.openxmlformats.org/drawingml/2006/main">
                        <a:graphicData uri="http://schemas.microsoft.com/office/word/2010/wordprocessingShape">
                          <wps:wsp>
                            <wps:cNvSpPr txBox="1"/>
                            <wps:spPr>
                              <a:xfrm>
                                <a:off x="0" y="0"/>
                                <a:ext cx="2051685" cy="635"/>
                              </a:xfrm>
                              <a:prstGeom prst="rect">
                                <a:avLst/>
                              </a:prstGeom>
                              <a:solidFill>
                                <a:prstClr val="white"/>
                              </a:solidFill>
                              <a:ln>
                                <a:noFill/>
                              </a:ln>
                            </wps:spPr>
                            <wps:txbx>
                              <w:txbxContent>
                                <w:p w14:paraId="34D8FF99" w14:textId="7A040EC8" w:rsidR="00EA1EFB" w:rsidRPr="0024732F" w:rsidRDefault="00EA1EFB" w:rsidP="00901DEC">
                                  <w:pPr>
                                    <w:pStyle w:val="Caption"/>
                                    <w:rPr>
                                      <w:b/>
                                      <w:bCs/>
                                      <w:i w:val="0"/>
                                      <w:iCs w:val="0"/>
                                      <w:noProof/>
                                      <w:sz w:val="22"/>
                                      <w:szCs w:val="22"/>
                                    </w:rPr>
                                  </w:pPr>
                                  <w:r w:rsidRPr="0024732F">
                                    <w:rPr>
                                      <w:b/>
                                      <w:bCs/>
                                      <w:i w:val="0"/>
                                      <w:iCs w:val="0"/>
                                    </w:rPr>
                                    <w:t xml:space="preserve">Figure </w:t>
                                  </w:r>
                                  <w:r w:rsidRPr="0024732F">
                                    <w:rPr>
                                      <w:b/>
                                      <w:bCs/>
                                      <w:i w:val="0"/>
                                      <w:iCs w:val="0"/>
                                    </w:rPr>
                                    <w:fldChar w:fldCharType="begin"/>
                                  </w:r>
                                  <w:r w:rsidRPr="0024732F">
                                    <w:rPr>
                                      <w:b/>
                                      <w:bCs/>
                                      <w:i w:val="0"/>
                                      <w:iCs w:val="0"/>
                                    </w:rPr>
                                    <w:instrText xml:space="preserve"> SEQ Figure \* ARABIC </w:instrText>
                                  </w:r>
                                  <w:r w:rsidRPr="0024732F">
                                    <w:rPr>
                                      <w:b/>
                                      <w:bCs/>
                                      <w:i w:val="0"/>
                                      <w:iCs w:val="0"/>
                                    </w:rPr>
                                    <w:fldChar w:fldCharType="separate"/>
                                  </w:r>
                                  <w:r w:rsidR="007E5263" w:rsidRPr="0024732F">
                                    <w:rPr>
                                      <w:b/>
                                      <w:bCs/>
                                      <w:i w:val="0"/>
                                      <w:iCs w:val="0"/>
                                      <w:noProof/>
                                    </w:rPr>
                                    <w:t>4</w:t>
                                  </w:r>
                                  <w:r w:rsidRPr="0024732F">
                                    <w:rPr>
                                      <w:b/>
                                      <w:bCs/>
                                      <w:i w:val="0"/>
                                      <w:iCs w:val="0"/>
                                    </w:rPr>
                                    <w:fldChar w:fldCharType="end"/>
                                  </w:r>
                                  <w:r w:rsidRPr="0024732F">
                                    <w:rPr>
                                      <w:b/>
                                      <w:bCs/>
                                      <w:i w:val="0"/>
                                      <w:iCs w:val="0"/>
                                    </w:rPr>
                                    <w:t>, wall barley and dove's foot crane's bill.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512491" id="_x0000_s1027" type="#_x0000_t202" style="position:absolute;margin-left:173.45pt;margin-top:224.55pt;width:161.5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" stroked="f">
                      <v:textbox style="mso-fit-shape-to-text:t" inset="0,0,0,0">
                        <w:txbxContent>
                          <w:p w14:paraId="34D8FF99" w14:textId="7A040EC8" w:rsidR="00EA1EFB" w:rsidRPr="0024732F" w:rsidRDefault="00EA1EFB" w:rsidP="00901DEC">
                            <w:pPr>
                              <w:pStyle w:val="Caption"/>
                              <w:rPr>
                                <w:b/>
                                <w:bCs/>
                                <w:i w:val="0"/>
                                <w:iCs w:val="0"/>
                                <w:noProof/>
                                <w:sz w:val="22"/>
                                <w:szCs w:val="22"/>
                              </w:rPr>
                            </w:pPr>
                            <w:r w:rsidRPr="0024732F">
                              <w:rPr>
                                <w:b/>
                                <w:bCs/>
                                <w:i w:val="0"/>
                                <w:iCs w:val="0"/>
                              </w:rPr>
                              <w:t xml:space="preserve">Figure </w:t>
                            </w:r>
                            <w:r w:rsidRPr="0024732F">
                              <w:rPr>
                                <w:b/>
                                <w:bCs/>
                                <w:i w:val="0"/>
                                <w:iCs w:val="0"/>
                              </w:rPr>
                              <w:fldChar w:fldCharType="begin"/>
                            </w:r>
                            <w:r w:rsidRPr="0024732F">
                              <w:rPr>
                                <w:b/>
                                <w:bCs/>
                                <w:i w:val="0"/>
                                <w:iCs w:val="0"/>
                              </w:rPr>
                              <w:instrText xml:space="preserve"> SEQ Figure \* ARABIC </w:instrText>
                            </w:r>
                            <w:r w:rsidRPr="0024732F">
                              <w:rPr>
                                <w:b/>
                                <w:bCs/>
                                <w:i w:val="0"/>
                                <w:iCs w:val="0"/>
                              </w:rPr>
                              <w:fldChar w:fldCharType="separate"/>
                            </w:r>
                            <w:r w:rsidR="007E5263" w:rsidRPr="0024732F">
                              <w:rPr>
                                <w:b/>
                                <w:bCs/>
                                <w:i w:val="0"/>
                                <w:iCs w:val="0"/>
                                <w:noProof/>
                              </w:rPr>
                              <w:t>4</w:t>
                            </w:r>
                            <w:r w:rsidRPr="0024732F">
                              <w:rPr>
                                <w:b/>
                                <w:bCs/>
                                <w:i w:val="0"/>
                                <w:iCs w:val="0"/>
                              </w:rPr>
                              <w:fldChar w:fldCharType="end"/>
                            </w:r>
                            <w:r w:rsidRPr="0024732F">
                              <w:rPr>
                                <w:b/>
                                <w:bCs/>
                                <w:i w:val="0"/>
                                <w:iCs w:val="0"/>
                              </w:rPr>
                              <w:t>, wall barley and dove's foot crane's bill.</w:t>
                            </w:r>
                          </w:p>
                        </w:txbxContent>
                      </v:textbox>
                      <w10:wrap type="square"/>
                    </v:shape>
                  </w:pict>
                </mc:Fallback>
              </mc:AlternateContent>
            </w:r>
            <w:r>
              <w:rPr>
                <w:noProof/>
              </w:rPr>
              <w:drawing>
                <wp:anchor distT="0" distB="0" distL="114300" distR="114300" simplePos="0" relativeHeight="251672576" behindDoc="0" locked="0" layoutInCell="1" allowOverlap="1" wp14:anchorId="07016968" wp14:editId="6AA77847">
                  <wp:simplePos x="0" y="0"/>
                  <wp:positionH relativeFrom="margin">
                    <wp:posOffset>-65405</wp:posOffset>
                  </wp:positionH>
                  <wp:positionV relativeFrom="paragraph">
                    <wp:posOffset>104775</wp:posOffset>
                  </wp:positionV>
                  <wp:extent cx="2011680" cy="2682314"/>
                  <wp:effectExtent l="0" t="0" r="7620" b="3810"/>
                  <wp:wrapSquare wrapText="bothSides"/>
                  <wp:docPr id="884138077" name="Picture 1" descr="A hand holding a leafy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38077" name="Picture 1" descr="A hand holding a leafy plan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1680" cy="2682314"/>
                          </a:xfrm>
                          <a:prstGeom prst="rect">
                            <a:avLst/>
                          </a:prstGeom>
                          <a:noFill/>
                          <a:ln>
                            <a:noFill/>
                          </a:ln>
                        </pic:spPr>
                      </pic:pic>
                    </a:graphicData>
                  </a:graphic>
                </wp:anchor>
              </w:drawing>
            </w:r>
            <w:r>
              <w:rPr>
                <w:noProof/>
              </w:rPr>
              <mc:AlternateContent>
                <mc:Choice Requires="wps">
                  <w:drawing>
                    <wp:anchor distT="0" distB="0" distL="114300" distR="114300" simplePos="0" relativeHeight="251673600" behindDoc="0" locked="0" layoutInCell="1" allowOverlap="1" wp14:anchorId="77EECDDB" wp14:editId="686BCEA0">
                      <wp:simplePos x="0" y="0"/>
                      <wp:positionH relativeFrom="column">
                        <wp:posOffset>1270</wp:posOffset>
                      </wp:positionH>
                      <wp:positionV relativeFrom="paragraph">
                        <wp:posOffset>2918460</wp:posOffset>
                      </wp:positionV>
                      <wp:extent cx="2011680" cy="635"/>
                      <wp:effectExtent l="0" t="0" r="0" b="0"/>
                      <wp:wrapSquare wrapText="bothSides"/>
                      <wp:docPr id="712706885" name="Text Box 1"/>
                      <wp:cNvGraphicFramePr/>
                      <a:graphic xmlns:a="http://schemas.openxmlformats.org/drawingml/2006/main">
                        <a:graphicData uri="http://schemas.microsoft.com/office/word/2010/wordprocessingShape">
                          <wps:wsp>
                            <wps:cNvSpPr txBox="1"/>
                            <wps:spPr>
                              <a:xfrm>
                                <a:off x="0" y="0"/>
                                <a:ext cx="2011680" cy="635"/>
                              </a:xfrm>
                              <a:prstGeom prst="rect">
                                <a:avLst/>
                              </a:prstGeom>
                              <a:solidFill>
                                <a:prstClr val="white"/>
                              </a:solidFill>
                              <a:ln>
                                <a:noFill/>
                              </a:ln>
                            </wps:spPr>
                            <wps:txbx>
                              <w:txbxContent>
                                <w:p w14:paraId="1CF44433" w14:textId="1B63C479" w:rsidR="00EA1EFB" w:rsidRPr="0024732F" w:rsidRDefault="00EA1EFB" w:rsidP="004A2449">
                                  <w:pPr>
                                    <w:pStyle w:val="Caption"/>
                                    <w:rPr>
                                      <w:b/>
                                      <w:bCs/>
                                      <w:i w:val="0"/>
                                      <w:iCs w:val="0"/>
                                      <w:noProof/>
                                      <w:sz w:val="22"/>
                                      <w:szCs w:val="22"/>
                                    </w:rPr>
                                  </w:pPr>
                                  <w:r w:rsidRPr="0024732F">
                                    <w:rPr>
                                      <w:b/>
                                      <w:bCs/>
                                      <w:i w:val="0"/>
                                      <w:iCs w:val="0"/>
                                    </w:rPr>
                                    <w:t xml:space="preserve">Figure </w:t>
                                  </w:r>
                                  <w:r w:rsidRPr="0024732F">
                                    <w:rPr>
                                      <w:b/>
                                      <w:bCs/>
                                      <w:i w:val="0"/>
                                      <w:iCs w:val="0"/>
                                    </w:rPr>
                                    <w:fldChar w:fldCharType="begin"/>
                                  </w:r>
                                  <w:r w:rsidRPr="0024732F">
                                    <w:rPr>
                                      <w:b/>
                                      <w:bCs/>
                                      <w:i w:val="0"/>
                                      <w:iCs w:val="0"/>
                                    </w:rPr>
                                    <w:instrText xml:space="preserve"> SEQ Figure \* ARABIC </w:instrText>
                                  </w:r>
                                  <w:r w:rsidRPr="0024732F">
                                    <w:rPr>
                                      <w:b/>
                                      <w:bCs/>
                                      <w:i w:val="0"/>
                                      <w:iCs w:val="0"/>
                                    </w:rPr>
                                    <w:fldChar w:fldCharType="separate"/>
                                  </w:r>
                                  <w:r w:rsidR="007E5263" w:rsidRPr="0024732F">
                                    <w:rPr>
                                      <w:b/>
                                      <w:bCs/>
                                      <w:i w:val="0"/>
                                      <w:iCs w:val="0"/>
                                      <w:noProof/>
                                    </w:rPr>
                                    <w:t>5</w:t>
                                  </w:r>
                                  <w:r w:rsidRPr="0024732F">
                                    <w:rPr>
                                      <w:b/>
                                      <w:bCs/>
                                      <w:i w:val="0"/>
                                      <w:iCs w:val="0"/>
                                    </w:rPr>
                                    <w:fldChar w:fldCharType="end"/>
                                  </w:r>
                                  <w:r w:rsidRPr="0024732F">
                                    <w:rPr>
                                      <w:b/>
                                      <w:bCs/>
                                      <w:i w:val="0"/>
                                      <w:iCs w:val="0"/>
                                    </w:rPr>
                                    <w:t>, greater burnet - saxifrage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EECDDB" id="_x0000_s1028" type="#_x0000_t202" style="position:absolute;margin-left:.1pt;margin-top:229.8pt;width:158.4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" stroked="f">
                      <v:textbox style="mso-fit-shape-to-text:t" inset="0,0,0,0">
                        <w:txbxContent>
                          <w:p w14:paraId="1CF44433" w14:textId="1B63C479" w:rsidR="00EA1EFB" w:rsidRPr="0024732F" w:rsidRDefault="00EA1EFB" w:rsidP="004A2449">
                            <w:pPr>
                              <w:pStyle w:val="Caption"/>
                              <w:rPr>
                                <w:b/>
                                <w:bCs/>
                                <w:i w:val="0"/>
                                <w:iCs w:val="0"/>
                                <w:noProof/>
                                <w:sz w:val="22"/>
                                <w:szCs w:val="22"/>
                              </w:rPr>
                            </w:pPr>
                            <w:r w:rsidRPr="0024732F">
                              <w:rPr>
                                <w:b/>
                                <w:bCs/>
                                <w:i w:val="0"/>
                                <w:iCs w:val="0"/>
                              </w:rPr>
                              <w:t xml:space="preserve">Figure </w:t>
                            </w:r>
                            <w:r w:rsidRPr="0024732F">
                              <w:rPr>
                                <w:b/>
                                <w:bCs/>
                                <w:i w:val="0"/>
                                <w:iCs w:val="0"/>
                              </w:rPr>
                              <w:fldChar w:fldCharType="begin"/>
                            </w:r>
                            <w:r w:rsidRPr="0024732F">
                              <w:rPr>
                                <w:b/>
                                <w:bCs/>
                                <w:i w:val="0"/>
                                <w:iCs w:val="0"/>
                              </w:rPr>
                              <w:instrText xml:space="preserve"> SEQ Figure \* ARABIC </w:instrText>
                            </w:r>
                            <w:r w:rsidRPr="0024732F">
                              <w:rPr>
                                <w:b/>
                                <w:bCs/>
                                <w:i w:val="0"/>
                                <w:iCs w:val="0"/>
                              </w:rPr>
                              <w:fldChar w:fldCharType="separate"/>
                            </w:r>
                            <w:r w:rsidR="007E5263" w:rsidRPr="0024732F">
                              <w:rPr>
                                <w:b/>
                                <w:bCs/>
                                <w:i w:val="0"/>
                                <w:iCs w:val="0"/>
                                <w:noProof/>
                              </w:rPr>
                              <w:t>5</w:t>
                            </w:r>
                            <w:r w:rsidRPr="0024732F">
                              <w:rPr>
                                <w:b/>
                                <w:bCs/>
                                <w:i w:val="0"/>
                                <w:iCs w:val="0"/>
                              </w:rPr>
                              <w:fldChar w:fldCharType="end"/>
                            </w:r>
                            <w:r w:rsidRPr="0024732F">
                              <w:rPr>
                                <w:b/>
                                <w:bCs/>
                                <w:i w:val="0"/>
                                <w:iCs w:val="0"/>
                              </w:rPr>
                              <w:t>, greater burnet - saxifrage</w:t>
                            </w:r>
                          </w:p>
                        </w:txbxContent>
                      </v:textbox>
                      <w10:wrap type="square"/>
                    </v:shape>
                  </w:pict>
                </mc:Fallback>
              </mc:AlternateContent>
            </w:r>
            <w:r>
              <w:t xml:space="preserve"> </w:t>
            </w:r>
          </w:p>
        </w:tc>
      </w:tr>
      <w:tr w:rsidR="00EA1EFB" w14:paraId="070ABDBA" w14:textId="77777777" w:rsidTr="005C126F">
        <w:tc>
          <w:tcPr>
            <w:tcW w:w="2058" w:type="dxa"/>
            <w:vMerge/>
            <w:tcBorders>
              <w:top w:val="nil"/>
              <w:left w:val="nil"/>
              <w:bottom w:val="nil"/>
              <w:right w:val="nil"/>
            </w:tcBorders>
          </w:tcPr>
          <w:p w14:paraId="5205179B" w14:textId="3D3BE8A6" w:rsidR="00EA1EFB" w:rsidRDefault="00EA1EFB" w:rsidP="007F0A6A"/>
        </w:tc>
        <w:tc>
          <w:tcPr>
            <w:tcW w:w="3000" w:type="dxa"/>
            <w:tcBorders>
              <w:top w:val="nil"/>
              <w:left w:val="nil"/>
              <w:bottom w:val="nil"/>
              <w:right w:val="nil"/>
            </w:tcBorders>
          </w:tcPr>
          <w:p w14:paraId="2867651C" w14:textId="4BB5E6C5" w:rsidR="00EA1EFB" w:rsidRPr="00035F5B" w:rsidRDefault="00000000" w:rsidP="00035F5B">
            <m:oMathPara>
              <m:oMath>
                <m:f>
                  <m:fPr>
                    <m:ctrlPr>
                      <w:rPr>
                        <w:rFonts w:ascii="Cambria Math" w:hAnsi="Cambria Math"/>
                        <w:i/>
                      </w:rPr>
                    </m:ctrlPr>
                  </m:fPr>
                  <m:num>
                    <m:r>
                      <w:rPr>
                        <w:rFonts w:ascii="Cambria Math" w:hAnsi="Cambria Math"/>
                      </w:rPr>
                      <m:t>16</m:t>
                    </m:r>
                  </m:num>
                  <m:den>
                    <m:r>
                      <w:rPr>
                        <w:rFonts w:ascii="Cambria Math" w:hAnsi="Cambria Math"/>
                      </w:rPr>
                      <m:t>25</m:t>
                    </m:r>
                  </m:den>
                </m:f>
                <m:r>
                  <w:rPr>
                    <w:rFonts w:ascii="Cambria Math" w:hAnsi="Cambria Math"/>
                  </w:rPr>
                  <m:t>=dov</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sfoot cran</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s bill  (Geranium molle)</m:t>
                </m:r>
              </m:oMath>
            </m:oMathPara>
          </w:p>
        </w:tc>
        <w:tc>
          <w:tcPr>
            <w:tcW w:w="9112" w:type="dxa"/>
            <w:vMerge/>
            <w:tcBorders>
              <w:top w:val="nil"/>
              <w:left w:val="nil"/>
              <w:bottom w:val="nil"/>
              <w:right w:val="nil"/>
            </w:tcBorders>
          </w:tcPr>
          <w:p w14:paraId="4A0D9B47" w14:textId="77777777" w:rsidR="00EA1EFB" w:rsidRDefault="00EA1EFB" w:rsidP="007F0A6A"/>
        </w:tc>
      </w:tr>
      <w:tr w:rsidR="00EA1EFB" w14:paraId="3015D934" w14:textId="77777777" w:rsidTr="005C126F">
        <w:tc>
          <w:tcPr>
            <w:tcW w:w="2058" w:type="dxa"/>
            <w:vMerge/>
            <w:tcBorders>
              <w:top w:val="nil"/>
              <w:left w:val="nil"/>
              <w:bottom w:val="nil"/>
              <w:right w:val="nil"/>
            </w:tcBorders>
          </w:tcPr>
          <w:p w14:paraId="421D2E42" w14:textId="3E590118" w:rsidR="00EA1EFB" w:rsidRDefault="00EA1EFB" w:rsidP="007F0A6A"/>
        </w:tc>
        <w:tc>
          <w:tcPr>
            <w:tcW w:w="3000" w:type="dxa"/>
            <w:tcBorders>
              <w:top w:val="nil"/>
              <w:left w:val="nil"/>
              <w:bottom w:val="nil"/>
              <w:right w:val="nil"/>
            </w:tcBorders>
          </w:tcPr>
          <w:p w14:paraId="748481D3" w14:textId="38F5531A" w:rsidR="00EA1EFB" w:rsidRPr="00035F5B" w:rsidRDefault="00000000" w:rsidP="00035F5B">
            <m:oMathPara>
              <m:oMath>
                <m:f>
                  <m:fPr>
                    <m:ctrlPr>
                      <w:rPr>
                        <w:rFonts w:ascii="Cambria Math" w:hAnsi="Cambria Math"/>
                        <w:i/>
                      </w:rPr>
                    </m:ctrlPr>
                  </m:fPr>
                  <m:num>
                    <m:r>
                      <w:rPr>
                        <w:rFonts w:ascii="Cambria Math" w:hAnsi="Cambria Math"/>
                      </w:rPr>
                      <m:t>5</m:t>
                    </m:r>
                  </m:num>
                  <m:den>
                    <m:r>
                      <w:rPr>
                        <w:rFonts w:ascii="Cambria Math" w:hAnsi="Cambria Math"/>
                      </w:rPr>
                      <m:t>25</m:t>
                    </m:r>
                  </m:den>
                </m:f>
                <m:r>
                  <w:rPr>
                    <w:rFonts w:ascii="Cambria Math" w:hAnsi="Cambria Math"/>
                  </w:rPr>
                  <m:t>=greater burnet saxifrage (Pimpinella major)</m:t>
                </m:r>
              </m:oMath>
            </m:oMathPara>
          </w:p>
        </w:tc>
        <w:tc>
          <w:tcPr>
            <w:tcW w:w="9112" w:type="dxa"/>
            <w:vMerge/>
            <w:tcBorders>
              <w:top w:val="nil"/>
              <w:left w:val="nil"/>
              <w:bottom w:val="nil"/>
              <w:right w:val="nil"/>
            </w:tcBorders>
          </w:tcPr>
          <w:p w14:paraId="4B73AF38" w14:textId="77777777" w:rsidR="00EA1EFB" w:rsidRDefault="00EA1EFB" w:rsidP="007F0A6A"/>
        </w:tc>
      </w:tr>
      <w:tr w:rsidR="00EA1EFB" w14:paraId="05551E0A" w14:textId="77777777" w:rsidTr="005C126F">
        <w:tc>
          <w:tcPr>
            <w:tcW w:w="2058" w:type="dxa"/>
            <w:vMerge w:val="restart"/>
            <w:tcBorders>
              <w:top w:val="nil"/>
              <w:left w:val="nil"/>
              <w:bottom w:val="nil"/>
              <w:right w:val="nil"/>
            </w:tcBorders>
          </w:tcPr>
          <w:p w14:paraId="513A5BE8" w14:textId="4F837D25" w:rsidR="00EA1EFB" w:rsidRDefault="00EA1EFB" w:rsidP="007F0A6A">
            <w:r>
              <w:t>Q4</w:t>
            </w:r>
          </w:p>
        </w:tc>
        <w:tc>
          <w:tcPr>
            <w:tcW w:w="3000" w:type="dxa"/>
            <w:tcBorders>
              <w:top w:val="nil"/>
              <w:left w:val="nil"/>
              <w:bottom w:val="nil"/>
              <w:right w:val="nil"/>
            </w:tcBorders>
          </w:tcPr>
          <w:p w14:paraId="46E4C014" w14:textId="3D54018E" w:rsidR="00EA1EFB" w:rsidRPr="00035F5B" w:rsidRDefault="00000000" w:rsidP="00035F5B">
            <m:oMathPara>
              <m:oMath>
                <m:f>
                  <m:fPr>
                    <m:ctrlPr>
                      <w:rPr>
                        <w:rFonts w:ascii="Cambria Math" w:hAnsi="Cambria Math"/>
                        <w:i/>
                      </w:rPr>
                    </m:ctrlPr>
                  </m:fPr>
                  <m:num>
                    <m:r>
                      <w:rPr>
                        <w:rFonts w:ascii="Cambria Math" w:hAnsi="Cambria Math"/>
                      </w:rPr>
                      <m:t>25</m:t>
                    </m:r>
                  </m:num>
                  <m:den>
                    <m:r>
                      <w:rPr>
                        <w:rFonts w:ascii="Cambria Math" w:hAnsi="Cambria Math"/>
                      </w:rPr>
                      <m:t>25</m:t>
                    </m:r>
                  </m:den>
                </m:f>
                <m:r>
                  <w:rPr>
                    <w:rFonts w:ascii="Cambria Math" w:hAnsi="Cambria Math"/>
                  </w:rPr>
                  <m:t>=red fescue (Festuca rubra)</m:t>
                </m:r>
              </m:oMath>
            </m:oMathPara>
          </w:p>
        </w:tc>
        <w:tc>
          <w:tcPr>
            <w:tcW w:w="9112" w:type="dxa"/>
            <w:vMerge w:val="restart"/>
            <w:tcBorders>
              <w:top w:val="nil"/>
              <w:left w:val="nil"/>
              <w:bottom w:val="nil"/>
              <w:right w:val="nil"/>
            </w:tcBorders>
          </w:tcPr>
          <w:p w14:paraId="67D8460E" w14:textId="77777777" w:rsidR="00C9136C" w:rsidRPr="0024732F" w:rsidRDefault="00EA1EFB" w:rsidP="00C9136C">
            <w:pPr>
              <w:keepNext/>
              <w:rPr>
                <w:b/>
                <w:bCs/>
              </w:rPr>
            </w:pPr>
            <w:r w:rsidRPr="0024732F">
              <w:rPr>
                <w:b/>
                <w:bCs/>
                <w:noProof/>
              </w:rPr>
              <w:drawing>
                <wp:inline distT="114300" distB="114300" distL="114300" distR="114300" wp14:anchorId="59516AE6" wp14:editId="237EE946">
                  <wp:extent cx="1495425" cy="19939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1495425" cy="1993900"/>
                          </a:xfrm>
                          <a:prstGeom prst="rect">
                            <a:avLst/>
                          </a:prstGeom>
                          <a:ln/>
                        </pic:spPr>
                      </pic:pic>
                    </a:graphicData>
                  </a:graphic>
                </wp:inline>
              </w:drawing>
            </w:r>
          </w:p>
          <w:p w14:paraId="2B01F65D" w14:textId="6AF2EFC3" w:rsidR="00EA1EFB" w:rsidRPr="0024732F" w:rsidRDefault="00C9136C" w:rsidP="00C9136C">
            <w:pPr>
              <w:pStyle w:val="Caption"/>
              <w:rPr>
                <w:b/>
                <w:bCs/>
                <w:i w:val="0"/>
                <w:iCs w:val="0"/>
              </w:rPr>
            </w:pPr>
            <w:r w:rsidRPr="0024732F">
              <w:rPr>
                <w:b/>
                <w:bCs/>
                <w:i w:val="0"/>
                <w:iCs w:val="0"/>
              </w:rPr>
              <w:t xml:space="preserve">Figure </w:t>
            </w:r>
            <w:r w:rsidRPr="0024732F">
              <w:rPr>
                <w:b/>
                <w:bCs/>
                <w:i w:val="0"/>
                <w:iCs w:val="0"/>
              </w:rPr>
              <w:fldChar w:fldCharType="begin"/>
            </w:r>
            <w:r w:rsidRPr="0024732F">
              <w:rPr>
                <w:b/>
                <w:bCs/>
                <w:i w:val="0"/>
                <w:iCs w:val="0"/>
              </w:rPr>
              <w:instrText xml:space="preserve"> SEQ Figure \* ARABIC </w:instrText>
            </w:r>
            <w:r w:rsidRPr="0024732F">
              <w:rPr>
                <w:b/>
                <w:bCs/>
                <w:i w:val="0"/>
                <w:iCs w:val="0"/>
              </w:rPr>
              <w:fldChar w:fldCharType="separate"/>
            </w:r>
            <w:r w:rsidR="007E5263" w:rsidRPr="0024732F">
              <w:rPr>
                <w:b/>
                <w:bCs/>
                <w:i w:val="0"/>
                <w:iCs w:val="0"/>
                <w:noProof/>
              </w:rPr>
              <w:t>6</w:t>
            </w:r>
            <w:r w:rsidRPr="0024732F">
              <w:rPr>
                <w:b/>
                <w:bCs/>
                <w:i w:val="0"/>
                <w:iCs w:val="0"/>
              </w:rPr>
              <w:fldChar w:fldCharType="end"/>
            </w:r>
            <w:r w:rsidRPr="0024732F">
              <w:rPr>
                <w:b/>
                <w:bCs/>
                <w:i w:val="0"/>
                <w:iCs w:val="0"/>
              </w:rPr>
              <w:t>, overview of quadrat 4</w:t>
            </w:r>
          </w:p>
        </w:tc>
      </w:tr>
      <w:tr w:rsidR="00EA1EFB" w14:paraId="6796C143" w14:textId="77777777" w:rsidTr="005C126F">
        <w:tc>
          <w:tcPr>
            <w:tcW w:w="2058" w:type="dxa"/>
            <w:vMerge/>
            <w:tcBorders>
              <w:top w:val="nil"/>
              <w:left w:val="nil"/>
              <w:bottom w:val="nil"/>
              <w:right w:val="nil"/>
            </w:tcBorders>
          </w:tcPr>
          <w:p w14:paraId="2D6E075A" w14:textId="4B0DC274" w:rsidR="00EA1EFB" w:rsidRDefault="00EA1EFB" w:rsidP="007F0A6A"/>
        </w:tc>
        <w:tc>
          <w:tcPr>
            <w:tcW w:w="3000" w:type="dxa"/>
            <w:tcBorders>
              <w:top w:val="nil"/>
              <w:left w:val="nil"/>
              <w:bottom w:val="nil"/>
              <w:right w:val="nil"/>
            </w:tcBorders>
          </w:tcPr>
          <w:p w14:paraId="711CD77E" w14:textId="06A2B13F" w:rsidR="00EA1EFB" w:rsidRPr="00035F5B" w:rsidRDefault="00000000" w:rsidP="00035F5B">
            <m:oMath>
              <m:f>
                <m:fPr>
                  <m:ctrlPr>
                    <w:rPr>
                      <w:rFonts w:ascii="Cambria Math" w:hAnsi="Cambria Math"/>
                      <w:i/>
                    </w:rPr>
                  </m:ctrlPr>
                </m:fPr>
                <m:num>
                  <m:r>
                    <w:rPr>
                      <w:rFonts w:ascii="Cambria Math" w:hAnsi="Cambria Math"/>
                    </w:rPr>
                    <m:t>6</m:t>
                  </m:r>
                </m:num>
                <m:den>
                  <m:r>
                    <w:rPr>
                      <w:rFonts w:ascii="Cambria Math" w:hAnsi="Cambria Math"/>
                    </w:rPr>
                    <m:t xml:space="preserve">26 </m:t>
                  </m:r>
                </m:den>
              </m:f>
              <m:r>
                <w:rPr>
                  <w:rFonts w:ascii="Cambria Math" w:hAnsi="Cambria Math"/>
                </w:rPr>
                <m:t>=meadow foxtail (</m:t>
              </m:r>
            </m:oMath>
            <w:r w:rsidR="001212BE" w:rsidRPr="00035F5B">
              <w:rPr>
                <w:rFonts w:ascii="Cambria Math" w:hAnsi="Cambria Math"/>
                <w:i/>
                <w:iCs/>
              </w:rPr>
              <w:t>Alopecurus pratensis)</w:t>
            </w:r>
          </w:p>
        </w:tc>
        <w:tc>
          <w:tcPr>
            <w:tcW w:w="9112" w:type="dxa"/>
            <w:vMerge/>
            <w:tcBorders>
              <w:top w:val="nil"/>
              <w:left w:val="nil"/>
              <w:bottom w:val="nil"/>
              <w:right w:val="nil"/>
            </w:tcBorders>
          </w:tcPr>
          <w:p w14:paraId="6D18B2F8" w14:textId="77777777" w:rsidR="00EA1EFB" w:rsidRDefault="00EA1EFB" w:rsidP="007F0A6A"/>
        </w:tc>
      </w:tr>
      <w:tr w:rsidR="00EA1EFB" w14:paraId="3BA68988" w14:textId="77777777" w:rsidTr="005C126F">
        <w:tc>
          <w:tcPr>
            <w:tcW w:w="2058" w:type="dxa"/>
            <w:vMerge/>
            <w:tcBorders>
              <w:top w:val="nil"/>
              <w:left w:val="nil"/>
              <w:bottom w:val="nil"/>
              <w:right w:val="nil"/>
            </w:tcBorders>
          </w:tcPr>
          <w:p w14:paraId="1D811A35" w14:textId="69E9CB8F" w:rsidR="00EA1EFB" w:rsidRDefault="00EA1EFB" w:rsidP="007F0A6A"/>
        </w:tc>
        <w:tc>
          <w:tcPr>
            <w:tcW w:w="3000" w:type="dxa"/>
            <w:tcBorders>
              <w:top w:val="nil"/>
              <w:left w:val="nil"/>
              <w:bottom w:val="nil"/>
              <w:right w:val="nil"/>
            </w:tcBorders>
          </w:tcPr>
          <w:p w14:paraId="7CD7282F" w14:textId="138CDE47" w:rsidR="00EA1EFB" w:rsidRPr="00035F5B" w:rsidRDefault="00000000" w:rsidP="00035F5B">
            <w:pPr>
              <w:rPr>
                <w:rFonts w:ascii="Cambria Math" w:hAnsi="Cambria Math"/>
                <w:i/>
              </w:rPr>
            </w:pPr>
            <m:oMath>
              <m:f>
                <m:fPr>
                  <m:ctrlPr>
                    <w:rPr>
                      <w:rFonts w:ascii="Cambria Math" w:hAnsi="Cambria Math"/>
                      <w:i/>
                    </w:rPr>
                  </m:ctrlPr>
                </m:fPr>
                <m:num>
                  <m:r>
                    <w:rPr>
                      <w:rFonts w:ascii="Cambria Math" w:hAnsi="Cambria Math"/>
                    </w:rPr>
                    <m:t>2</m:t>
                  </m:r>
                </m:num>
                <m:den>
                  <m:r>
                    <w:rPr>
                      <w:rFonts w:ascii="Cambria Math" w:hAnsi="Cambria Math"/>
                    </w:rPr>
                    <m:t>25</m:t>
                  </m:r>
                </m:den>
              </m:f>
              <m:r>
                <w:rPr>
                  <w:rFonts w:ascii="Cambria Math" w:hAnsi="Cambria Math"/>
                </w:rPr>
                <m:t>=lam</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tounge (</m:t>
              </m:r>
            </m:oMath>
            <w:r w:rsidR="002718A2" w:rsidRPr="00035F5B">
              <w:rPr>
                <w:rFonts w:ascii="Cambria Math" w:hAnsi="Cambria Math"/>
                <w:i/>
                <w:iCs/>
              </w:rPr>
              <w:t>Plantago lanceolata)</w:t>
            </w:r>
          </w:p>
        </w:tc>
        <w:tc>
          <w:tcPr>
            <w:tcW w:w="9112" w:type="dxa"/>
            <w:vMerge/>
            <w:tcBorders>
              <w:top w:val="nil"/>
              <w:left w:val="nil"/>
              <w:bottom w:val="nil"/>
              <w:right w:val="nil"/>
            </w:tcBorders>
          </w:tcPr>
          <w:p w14:paraId="499D893B" w14:textId="77777777" w:rsidR="00EA1EFB" w:rsidRDefault="00EA1EFB" w:rsidP="007F0A6A"/>
        </w:tc>
      </w:tr>
      <w:tr w:rsidR="00EA1EFB" w14:paraId="5E18A2FE" w14:textId="77777777" w:rsidTr="005C126F">
        <w:tc>
          <w:tcPr>
            <w:tcW w:w="2058" w:type="dxa"/>
            <w:vMerge/>
            <w:tcBorders>
              <w:top w:val="nil"/>
              <w:left w:val="nil"/>
              <w:bottom w:val="nil"/>
              <w:right w:val="nil"/>
            </w:tcBorders>
          </w:tcPr>
          <w:p w14:paraId="7EF6EBDC" w14:textId="49330A9C" w:rsidR="00EA1EFB" w:rsidRDefault="00EA1EFB" w:rsidP="007F0A6A"/>
        </w:tc>
        <w:tc>
          <w:tcPr>
            <w:tcW w:w="3000" w:type="dxa"/>
            <w:tcBorders>
              <w:top w:val="nil"/>
              <w:left w:val="nil"/>
              <w:bottom w:val="nil"/>
              <w:right w:val="nil"/>
            </w:tcBorders>
          </w:tcPr>
          <w:p w14:paraId="61C365BC" w14:textId="35C57B6D" w:rsidR="00EA1EFB" w:rsidRPr="00035F5B" w:rsidRDefault="00000000" w:rsidP="00035F5B">
            <m:oMathPara>
              <m:oMath>
                <m:f>
                  <m:fPr>
                    <m:ctrlPr>
                      <w:rPr>
                        <w:rFonts w:ascii="Cambria Math" w:hAnsi="Cambria Math"/>
                        <w:i/>
                      </w:rPr>
                    </m:ctrlPr>
                  </m:fPr>
                  <m:num>
                    <m:r>
                      <w:rPr>
                        <w:rFonts w:ascii="Cambria Math" w:hAnsi="Cambria Math"/>
                      </w:rPr>
                      <m:t>2</m:t>
                    </m:r>
                  </m:num>
                  <m:den>
                    <m:r>
                      <w:rPr>
                        <w:rFonts w:ascii="Cambria Math" w:hAnsi="Cambria Math"/>
                      </w:rPr>
                      <m:t>25</m:t>
                    </m:r>
                  </m:den>
                </m:f>
                <m:r>
                  <w:rPr>
                    <w:rFonts w:ascii="Cambria Math" w:hAnsi="Cambria Math"/>
                  </w:rPr>
                  <m:t>=field scabious (Knautia arvensis)</m:t>
                </m:r>
              </m:oMath>
            </m:oMathPara>
          </w:p>
        </w:tc>
        <w:tc>
          <w:tcPr>
            <w:tcW w:w="9112" w:type="dxa"/>
            <w:vMerge/>
            <w:tcBorders>
              <w:top w:val="nil"/>
              <w:left w:val="nil"/>
              <w:bottom w:val="nil"/>
              <w:right w:val="nil"/>
            </w:tcBorders>
          </w:tcPr>
          <w:p w14:paraId="0FF8FD43" w14:textId="77777777" w:rsidR="00EA1EFB" w:rsidRDefault="00EA1EFB" w:rsidP="007F0A6A"/>
        </w:tc>
      </w:tr>
      <w:tr w:rsidR="00EA1EFB" w14:paraId="2B5EE77D" w14:textId="77777777" w:rsidTr="005C126F">
        <w:tc>
          <w:tcPr>
            <w:tcW w:w="2058" w:type="dxa"/>
            <w:vMerge/>
            <w:tcBorders>
              <w:top w:val="nil"/>
              <w:left w:val="nil"/>
              <w:bottom w:val="nil"/>
              <w:right w:val="nil"/>
            </w:tcBorders>
          </w:tcPr>
          <w:p w14:paraId="7231D831" w14:textId="462ADE75" w:rsidR="00EA1EFB" w:rsidRDefault="00EA1EFB" w:rsidP="007F0A6A"/>
        </w:tc>
        <w:tc>
          <w:tcPr>
            <w:tcW w:w="3000" w:type="dxa"/>
            <w:tcBorders>
              <w:top w:val="nil"/>
              <w:left w:val="nil"/>
              <w:bottom w:val="nil"/>
              <w:right w:val="nil"/>
            </w:tcBorders>
          </w:tcPr>
          <w:p w14:paraId="7D3FBB8B" w14:textId="61158003" w:rsidR="00EA1EFB" w:rsidRPr="00035F5B" w:rsidRDefault="00000000" w:rsidP="00035F5B">
            <w:pPr>
              <w:rPr>
                <w:rFonts w:ascii="Cambria Math" w:hAnsi="Cambria Math"/>
                <w:i/>
              </w:rPr>
            </w:pPr>
            <m:oMath>
              <m:f>
                <m:fPr>
                  <m:ctrlPr>
                    <w:rPr>
                      <w:rFonts w:ascii="Cambria Math" w:hAnsi="Cambria Math"/>
                      <w:i/>
                    </w:rPr>
                  </m:ctrlPr>
                </m:fPr>
                <m:num>
                  <m:r>
                    <w:rPr>
                      <w:rFonts w:ascii="Cambria Math" w:hAnsi="Cambria Math"/>
                    </w:rPr>
                    <m:t>1</m:t>
                  </m:r>
                </m:num>
                <m:den>
                  <m:r>
                    <w:rPr>
                      <w:rFonts w:ascii="Cambria Math" w:hAnsi="Cambria Math"/>
                    </w:rPr>
                    <m:t>25</m:t>
                  </m:r>
                </m:den>
              </m:f>
              <m:r>
                <w:rPr>
                  <w:rFonts w:ascii="Cambria Math" w:hAnsi="Cambria Math"/>
                </w:rPr>
                <m:t>=english oak (</m:t>
              </m:r>
            </m:oMath>
            <w:r w:rsidR="004B5163" w:rsidRPr="00035F5B">
              <w:rPr>
                <w:rFonts w:ascii="Cambria Math" w:hAnsi="Cambria Math"/>
                <w:i/>
              </w:rPr>
              <w:t>Quercus robur)</w:t>
            </w:r>
            <m:oMath>
              <m:r>
                <w:rPr>
                  <w:rFonts w:ascii="Cambria Math" w:hAnsi="Cambria Math"/>
                </w:rPr>
                <m:t xml:space="preserve"> </m:t>
              </m:r>
            </m:oMath>
          </w:p>
        </w:tc>
        <w:tc>
          <w:tcPr>
            <w:tcW w:w="9112" w:type="dxa"/>
            <w:vMerge/>
            <w:tcBorders>
              <w:top w:val="nil"/>
              <w:left w:val="nil"/>
              <w:bottom w:val="nil"/>
              <w:right w:val="nil"/>
            </w:tcBorders>
          </w:tcPr>
          <w:p w14:paraId="0A16E514" w14:textId="77777777" w:rsidR="00EA1EFB" w:rsidRDefault="00EA1EFB" w:rsidP="007F0A6A"/>
        </w:tc>
      </w:tr>
      <w:tr w:rsidR="00EA1EFB" w14:paraId="2DB11B84" w14:textId="77777777" w:rsidTr="005C126F">
        <w:tc>
          <w:tcPr>
            <w:tcW w:w="2058" w:type="dxa"/>
            <w:vMerge/>
            <w:tcBorders>
              <w:top w:val="nil"/>
              <w:left w:val="nil"/>
              <w:bottom w:val="nil"/>
              <w:right w:val="nil"/>
            </w:tcBorders>
          </w:tcPr>
          <w:p w14:paraId="72E37B3A" w14:textId="75A51BE5" w:rsidR="00EA1EFB" w:rsidRDefault="00EA1EFB" w:rsidP="007F0A6A"/>
        </w:tc>
        <w:tc>
          <w:tcPr>
            <w:tcW w:w="3000" w:type="dxa"/>
            <w:tcBorders>
              <w:top w:val="nil"/>
              <w:left w:val="nil"/>
              <w:bottom w:val="nil"/>
              <w:right w:val="nil"/>
            </w:tcBorders>
          </w:tcPr>
          <w:p w14:paraId="1BFB5197" w14:textId="4DEA436A" w:rsidR="00EA1EFB" w:rsidRPr="00035F5B" w:rsidRDefault="00000000" w:rsidP="00035F5B">
            <m:oMathPara>
              <m:oMath>
                <m:f>
                  <m:fPr>
                    <m:ctrlPr>
                      <w:rPr>
                        <w:rFonts w:ascii="Cambria Math" w:hAnsi="Cambria Math"/>
                        <w:i/>
                      </w:rPr>
                    </m:ctrlPr>
                  </m:fPr>
                  <m:num>
                    <m:r>
                      <w:rPr>
                        <w:rFonts w:ascii="Cambria Math" w:hAnsi="Cambria Math"/>
                      </w:rPr>
                      <m:t>1</m:t>
                    </m:r>
                  </m:num>
                  <m:den>
                    <m:r>
                      <w:rPr>
                        <w:rFonts w:ascii="Cambria Math" w:hAnsi="Cambria Math"/>
                      </w:rPr>
                      <m:t>25</m:t>
                    </m:r>
                  </m:den>
                </m:f>
                <m:r>
                  <w:rPr>
                    <w:rFonts w:ascii="Cambria Math" w:hAnsi="Cambria Math"/>
                  </w:rPr>
                  <m:t xml:space="preserve">=stinging nettle (Urtica dioica) </m:t>
                </m:r>
              </m:oMath>
            </m:oMathPara>
          </w:p>
        </w:tc>
        <w:tc>
          <w:tcPr>
            <w:tcW w:w="9112" w:type="dxa"/>
            <w:vMerge/>
            <w:tcBorders>
              <w:top w:val="nil"/>
              <w:left w:val="nil"/>
              <w:bottom w:val="nil"/>
              <w:right w:val="nil"/>
            </w:tcBorders>
          </w:tcPr>
          <w:p w14:paraId="48317DBA" w14:textId="77777777" w:rsidR="00EA1EFB" w:rsidRDefault="00EA1EFB" w:rsidP="007F0A6A"/>
        </w:tc>
      </w:tr>
      <w:tr w:rsidR="00EA1EFB" w14:paraId="55951976" w14:textId="77777777" w:rsidTr="005C126F">
        <w:tc>
          <w:tcPr>
            <w:tcW w:w="2058" w:type="dxa"/>
            <w:vMerge/>
            <w:tcBorders>
              <w:top w:val="nil"/>
              <w:left w:val="nil"/>
              <w:bottom w:val="single" w:sz="24" w:space="0" w:color="auto"/>
              <w:right w:val="nil"/>
            </w:tcBorders>
          </w:tcPr>
          <w:p w14:paraId="7E7973B6" w14:textId="5A2C27E3" w:rsidR="00EA1EFB" w:rsidRDefault="00EA1EFB" w:rsidP="007F0A6A"/>
        </w:tc>
        <w:tc>
          <w:tcPr>
            <w:tcW w:w="3000" w:type="dxa"/>
            <w:tcBorders>
              <w:top w:val="nil"/>
              <w:left w:val="nil"/>
              <w:bottom w:val="single" w:sz="24" w:space="0" w:color="auto"/>
              <w:right w:val="nil"/>
            </w:tcBorders>
          </w:tcPr>
          <w:p w14:paraId="14590861" w14:textId="3FA9168E" w:rsidR="00EA1EFB" w:rsidRDefault="00EA1EFB" w:rsidP="007F0A6A"/>
        </w:tc>
        <w:tc>
          <w:tcPr>
            <w:tcW w:w="9112" w:type="dxa"/>
            <w:vMerge/>
            <w:tcBorders>
              <w:top w:val="nil"/>
              <w:left w:val="nil"/>
              <w:bottom w:val="single" w:sz="24" w:space="0" w:color="auto"/>
              <w:right w:val="nil"/>
            </w:tcBorders>
          </w:tcPr>
          <w:p w14:paraId="6278F67E" w14:textId="77777777" w:rsidR="00EA1EFB" w:rsidRDefault="00EA1EFB" w:rsidP="007F0A6A"/>
        </w:tc>
      </w:tr>
    </w:tbl>
    <w:p w14:paraId="72E60CCB" w14:textId="77777777" w:rsidR="00E82E83" w:rsidRDefault="00E82E83">
      <w:pPr>
        <w:sectPr w:rsidR="00E82E83" w:rsidSect="000B6279">
          <w:pgSz w:w="16838" w:h="11906" w:orient="landscape"/>
          <w:pgMar w:top="1440" w:right="1440" w:bottom="1440" w:left="1440" w:header="708" w:footer="708" w:gutter="0"/>
          <w:cols w:space="708"/>
          <w:docGrid w:linePitch="360"/>
        </w:sectPr>
      </w:pPr>
    </w:p>
    <w:p w14:paraId="0E1D6337" w14:textId="21C31BE1" w:rsidR="000B6279" w:rsidRDefault="00E82E83">
      <w:pPr>
        <w:rPr>
          <w:b/>
          <w:bCs/>
        </w:rPr>
      </w:pPr>
      <w:r>
        <w:rPr>
          <w:b/>
          <w:bCs/>
        </w:rPr>
        <w:lastRenderedPageBreak/>
        <w:t xml:space="preserve">Results – Animals: </w:t>
      </w:r>
    </w:p>
    <w:p w14:paraId="6C105F78" w14:textId="7CE51C9A" w:rsidR="00D506E7" w:rsidRPr="00035F5B" w:rsidRDefault="00D506E7">
      <w:r w:rsidRPr="00035F5B">
        <w:t xml:space="preserve">The following animals were spotted during the survey and during the spring. </w:t>
      </w:r>
    </w:p>
    <w:p w14:paraId="15569339" w14:textId="10543AE4" w:rsidR="000B6279" w:rsidRPr="00035F5B" w:rsidRDefault="000B6279" w:rsidP="000B6279">
      <w:pPr>
        <w:pStyle w:val="ListParagraph"/>
        <w:numPr>
          <w:ilvl w:val="0"/>
          <w:numId w:val="1"/>
        </w:numPr>
      </w:pPr>
      <w:r w:rsidRPr="00035F5B">
        <w:t xml:space="preserve">Red tailed bumblebee </w:t>
      </w:r>
      <w:r w:rsidR="00964AA8" w:rsidRPr="00035F5B">
        <w:t>(</w:t>
      </w:r>
      <w:r w:rsidR="00964AA8" w:rsidRPr="00035F5B">
        <w:rPr>
          <w:i/>
          <w:iCs/>
        </w:rPr>
        <w:t>Bombus lapidarius</w:t>
      </w:r>
      <w:r w:rsidR="00964AA8" w:rsidRPr="00035F5B">
        <w:t>)</w:t>
      </w:r>
    </w:p>
    <w:p w14:paraId="4D9FC696" w14:textId="0DDE5AFB" w:rsidR="000B6279" w:rsidRPr="00035F5B" w:rsidRDefault="000B6279" w:rsidP="000B6279">
      <w:pPr>
        <w:pStyle w:val="ListParagraph"/>
        <w:numPr>
          <w:ilvl w:val="0"/>
          <w:numId w:val="1"/>
        </w:numPr>
      </w:pPr>
      <w:r w:rsidRPr="00035F5B">
        <w:t xml:space="preserve">Ladybird larve (species unrecorded) viewed. </w:t>
      </w:r>
    </w:p>
    <w:p w14:paraId="27BB2EE7" w14:textId="623FBE90" w:rsidR="000B6279" w:rsidRPr="00035F5B" w:rsidRDefault="00964AA8" w:rsidP="000B6279">
      <w:pPr>
        <w:pStyle w:val="ListParagraph"/>
        <w:numPr>
          <w:ilvl w:val="0"/>
          <w:numId w:val="1"/>
        </w:numPr>
      </w:pPr>
      <w:r w:rsidRPr="00035F5B">
        <w:t>Grasshoppers</w:t>
      </w:r>
      <w:r w:rsidR="00B97982" w:rsidRPr="00035F5B">
        <w:t xml:space="preserve"> </w:t>
      </w:r>
      <w:r w:rsidR="008D6C9C" w:rsidRPr="00035F5B">
        <w:t xml:space="preserve">(sub order Caelifera) </w:t>
      </w:r>
      <w:r w:rsidR="00B97982" w:rsidRPr="00035F5B">
        <w:t xml:space="preserve">present in both Q3 and Q4 (species unknown). </w:t>
      </w:r>
      <w:r w:rsidR="003A4003" w:rsidRPr="00035F5B">
        <w:t xml:space="preserve">Good </w:t>
      </w:r>
      <w:r w:rsidRPr="00035F5B">
        <w:t>distribution</w:t>
      </w:r>
      <w:r w:rsidR="003A4003" w:rsidRPr="00035F5B">
        <w:t xml:space="preserve">. </w:t>
      </w:r>
    </w:p>
    <w:p w14:paraId="404FD96A" w14:textId="219DD9C0" w:rsidR="00B97982" w:rsidRPr="00035F5B" w:rsidRDefault="00B97982" w:rsidP="000B6279">
      <w:pPr>
        <w:pStyle w:val="ListParagraph"/>
        <w:numPr>
          <w:ilvl w:val="0"/>
          <w:numId w:val="1"/>
        </w:numPr>
      </w:pPr>
      <w:r w:rsidRPr="00035F5B">
        <w:t xml:space="preserve">Unidentified wasp species. </w:t>
      </w:r>
    </w:p>
    <w:p w14:paraId="75FEBBB7" w14:textId="45A766DF" w:rsidR="00B97982" w:rsidRPr="00035F5B" w:rsidRDefault="00B60DF2" w:rsidP="000B6279">
      <w:pPr>
        <w:pStyle w:val="ListParagraph"/>
        <w:numPr>
          <w:ilvl w:val="0"/>
          <w:numId w:val="1"/>
        </w:numPr>
      </w:pPr>
      <w:r w:rsidRPr="00035F5B">
        <w:t xml:space="preserve">Cricket </w:t>
      </w:r>
      <w:r w:rsidR="00A21163" w:rsidRPr="00035F5B">
        <w:t xml:space="preserve">(order Orthoptera) </w:t>
      </w:r>
      <w:r w:rsidRPr="00035F5B">
        <w:t xml:space="preserve">heard. </w:t>
      </w:r>
      <w:r w:rsidR="003A4003" w:rsidRPr="00035F5B">
        <w:t xml:space="preserve">Good </w:t>
      </w:r>
      <w:r w:rsidR="008D6C9C" w:rsidRPr="00035F5B">
        <w:t>distribution</w:t>
      </w:r>
      <w:r w:rsidR="003A4003" w:rsidRPr="00035F5B">
        <w:t xml:space="preserve">. </w:t>
      </w:r>
    </w:p>
    <w:p w14:paraId="688FE7C3" w14:textId="71906CFF" w:rsidR="00D506E7" w:rsidRPr="00035F5B" w:rsidRDefault="00BA7786" w:rsidP="000B6279">
      <w:pPr>
        <w:pStyle w:val="ListParagraph"/>
        <w:numPr>
          <w:ilvl w:val="0"/>
          <w:numId w:val="1"/>
        </w:numPr>
      </w:pPr>
      <w:r w:rsidRPr="00035F5B">
        <w:t>White tailed bumblebee</w:t>
      </w:r>
      <w:r w:rsidR="00BD63E7" w:rsidRPr="00035F5B">
        <w:t xml:space="preserve"> (</w:t>
      </w:r>
      <w:r w:rsidR="00BD63E7" w:rsidRPr="00035F5B">
        <w:rPr>
          <w:i/>
          <w:iCs/>
        </w:rPr>
        <w:t>Bombus lucorum</w:t>
      </w:r>
      <w:r w:rsidR="00BD63E7" w:rsidRPr="00035F5B">
        <w:t>)</w:t>
      </w:r>
      <w:r w:rsidRPr="00035F5B">
        <w:t xml:space="preserve">, during spring. </w:t>
      </w:r>
    </w:p>
    <w:p w14:paraId="03AC2380" w14:textId="5DB41004" w:rsidR="00BA7786" w:rsidRPr="00035F5B" w:rsidRDefault="00BA7786" w:rsidP="000B6279">
      <w:pPr>
        <w:pStyle w:val="ListParagraph"/>
        <w:numPr>
          <w:ilvl w:val="0"/>
          <w:numId w:val="1"/>
        </w:numPr>
      </w:pPr>
      <w:r w:rsidRPr="00035F5B">
        <w:t>Buff tailed bumblebee</w:t>
      </w:r>
      <w:r w:rsidR="00BD63E7" w:rsidRPr="00035F5B">
        <w:t xml:space="preserve"> (</w:t>
      </w:r>
      <w:r w:rsidR="00BD63E7" w:rsidRPr="00035F5B">
        <w:rPr>
          <w:i/>
          <w:iCs/>
        </w:rPr>
        <w:t>Bombus terrestris)</w:t>
      </w:r>
      <w:r w:rsidRPr="00035F5B">
        <w:rPr>
          <w:i/>
          <w:iCs/>
        </w:rPr>
        <w:t xml:space="preserve">, </w:t>
      </w:r>
      <w:r w:rsidRPr="00035F5B">
        <w:t xml:space="preserve">during spring. </w:t>
      </w:r>
    </w:p>
    <w:p w14:paraId="3D7199D5" w14:textId="1FA46F9D" w:rsidR="00BA7786" w:rsidRPr="00035F5B" w:rsidRDefault="00202A35" w:rsidP="000B6279">
      <w:pPr>
        <w:pStyle w:val="ListParagraph"/>
        <w:numPr>
          <w:ilvl w:val="0"/>
          <w:numId w:val="1"/>
        </w:numPr>
      </w:pPr>
      <w:r w:rsidRPr="00035F5B">
        <w:t>Large white</w:t>
      </w:r>
      <w:r w:rsidR="006769A8" w:rsidRPr="00035F5B">
        <w:t xml:space="preserve"> (</w:t>
      </w:r>
      <w:r w:rsidR="006769A8" w:rsidRPr="00035F5B">
        <w:rPr>
          <w:i/>
          <w:iCs/>
        </w:rPr>
        <w:t>Pieris brassicae)</w:t>
      </w:r>
      <w:r w:rsidRPr="00035F5B">
        <w:t>, during survey</w:t>
      </w:r>
    </w:p>
    <w:p w14:paraId="650443A8" w14:textId="6A0C934A" w:rsidR="003178E0" w:rsidRPr="00035F5B" w:rsidRDefault="00202A35" w:rsidP="000C1EF1">
      <w:pPr>
        <w:pStyle w:val="ListParagraph"/>
        <w:numPr>
          <w:ilvl w:val="0"/>
          <w:numId w:val="1"/>
        </w:numPr>
        <w:tabs>
          <w:tab w:val="left" w:pos="1450"/>
        </w:tabs>
        <w:rPr>
          <w:rFonts w:cstheme="minorHAnsi"/>
        </w:rPr>
      </w:pPr>
      <w:r w:rsidRPr="00035F5B">
        <w:t>Small white</w:t>
      </w:r>
      <w:r w:rsidR="006769A8" w:rsidRPr="00035F5B">
        <w:t xml:space="preserve"> (</w:t>
      </w:r>
      <w:r w:rsidR="006769A8" w:rsidRPr="00035F5B">
        <w:rPr>
          <w:i/>
          <w:iCs/>
        </w:rPr>
        <w:t>Pieris rapae</w:t>
      </w:r>
      <w:r w:rsidR="006769A8" w:rsidRPr="00035F5B">
        <w:t>)</w:t>
      </w:r>
      <w:r w:rsidRPr="00035F5B">
        <w:t>, during surve</w:t>
      </w:r>
      <w:r w:rsidR="003178E0" w:rsidRPr="00035F5B">
        <w:t>y</w:t>
      </w:r>
    </w:p>
    <w:p w14:paraId="421B4D07" w14:textId="6FA4624A" w:rsidR="000C1EF1" w:rsidRPr="003178E0" w:rsidRDefault="003178E0" w:rsidP="003178E0">
      <w:pPr>
        <w:tabs>
          <w:tab w:val="left" w:pos="1450"/>
        </w:tabs>
        <w:rPr>
          <w:rFonts w:cstheme="minorHAnsi"/>
          <w:b/>
          <w:bCs/>
        </w:rPr>
      </w:pPr>
      <w:r w:rsidRPr="003178E0">
        <w:rPr>
          <w:rFonts w:cstheme="minorHAnsi"/>
          <w:b/>
          <w:bCs/>
        </w:rPr>
        <w:t>Re</w:t>
      </w:r>
      <w:r w:rsidR="000C1EF1" w:rsidRPr="003178E0">
        <w:rPr>
          <w:rFonts w:cstheme="minorHAnsi"/>
          <w:b/>
          <w:bCs/>
        </w:rPr>
        <w:t xml:space="preserve">sults: Desktop survey: </w:t>
      </w:r>
    </w:p>
    <w:p w14:paraId="2C66CDB3" w14:textId="77777777" w:rsidR="000C1EF1" w:rsidRPr="007540D0" w:rsidRDefault="000C1EF1" w:rsidP="000C1EF1">
      <w:pPr>
        <w:tabs>
          <w:tab w:val="left" w:pos="1450"/>
        </w:tabs>
        <w:rPr>
          <w:rFonts w:cstheme="minorHAnsi"/>
        </w:rPr>
      </w:pPr>
      <w:r w:rsidRPr="007540D0">
        <w:rPr>
          <w:rFonts w:cstheme="minorHAnsi"/>
        </w:rPr>
        <w:t xml:space="preserve">Please see the 2022 Phase 1 report covering the Wildlife Garden (the sites are so close to each other that the results will differ insignificantly between sites). </w:t>
      </w:r>
    </w:p>
    <w:p w14:paraId="136BAE6E" w14:textId="77777777" w:rsidR="003178E0" w:rsidRDefault="003178E0" w:rsidP="007279F2">
      <w:pPr>
        <w:tabs>
          <w:tab w:val="left" w:pos="1450"/>
        </w:tabs>
        <w:rPr>
          <w:rFonts w:cstheme="minorHAnsi"/>
          <w:b/>
          <w:bCs/>
        </w:rPr>
      </w:pPr>
    </w:p>
    <w:p w14:paraId="5EC3DC8B" w14:textId="77777777" w:rsidR="003178E0" w:rsidRDefault="003178E0" w:rsidP="007279F2">
      <w:pPr>
        <w:tabs>
          <w:tab w:val="left" w:pos="1450"/>
        </w:tabs>
        <w:rPr>
          <w:rFonts w:cstheme="minorHAnsi"/>
          <w:b/>
          <w:bCs/>
        </w:rPr>
      </w:pPr>
    </w:p>
    <w:p w14:paraId="1BF32031" w14:textId="77777777" w:rsidR="003178E0" w:rsidRDefault="003178E0" w:rsidP="007279F2">
      <w:pPr>
        <w:tabs>
          <w:tab w:val="left" w:pos="1450"/>
        </w:tabs>
        <w:rPr>
          <w:rFonts w:cstheme="minorHAnsi"/>
          <w:b/>
          <w:bCs/>
        </w:rPr>
      </w:pPr>
    </w:p>
    <w:p w14:paraId="3DD5B9D3" w14:textId="77777777" w:rsidR="003178E0" w:rsidRDefault="003178E0" w:rsidP="007279F2">
      <w:pPr>
        <w:tabs>
          <w:tab w:val="left" w:pos="1450"/>
        </w:tabs>
        <w:rPr>
          <w:rFonts w:cstheme="minorHAnsi"/>
          <w:b/>
          <w:bCs/>
        </w:rPr>
      </w:pPr>
    </w:p>
    <w:p w14:paraId="70AB95C1" w14:textId="77777777" w:rsidR="003178E0" w:rsidRDefault="003178E0" w:rsidP="007279F2">
      <w:pPr>
        <w:tabs>
          <w:tab w:val="left" w:pos="1450"/>
        </w:tabs>
        <w:rPr>
          <w:rFonts w:cstheme="minorHAnsi"/>
          <w:b/>
          <w:bCs/>
        </w:rPr>
      </w:pPr>
    </w:p>
    <w:p w14:paraId="7F7C8089" w14:textId="77777777" w:rsidR="003178E0" w:rsidRDefault="003178E0" w:rsidP="007279F2">
      <w:pPr>
        <w:tabs>
          <w:tab w:val="left" w:pos="1450"/>
        </w:tabs>
        <w:rPr>
          <w:rFonts w:cstheme="minorHAnsi"/>
          <w:b/>
          <w:bCs/>
        </w:rPr>
      </w:pPr>
    </w:p>
    <w:p w14:paraId="705ABED1" w14:textId="77777777" w:rsidR="003178E0" w:rsidRDefault="003178E0" w:rsidP="007279F2">
      <w:pPr>
        <w:tabs>
          <w:tab w:val="left" w:pos="1450"/>
        </w:tabs>
        <w:rPr>
          <w:rFonts w:cstheme="minorHAnsi"/>
          <w:b/>
          <w:bCs/>
        </w:rPr>
      </w:pPr>
    </w:p>
    <w:p w14:paraId="03DA32D0" w14:textId="77777777" w:rsidR="003178E0" w:rsidRDefault="003178E0" w:rsidP="007279F2">
      <w:pPr>
        <w:tabs>
          <w:tab w:val="left" w:pos="1450"/>
        </w:tabs>
        <w:rPr>
          <w:rFonts w:cstheme="minorHAnsi"/>
          <w:b/>
          <w:bCs/>
        </w:rPr>
      </w:pPr>
    </w:p>
    <w:p w14:paraId="6992A7F3" w14:textId="77777777" w:rsidR="003178E0" w:rsidRDefault="003178E0" w:rsidP="007279F2">
      <w:pPr>
        <w:tabs>
          <w:tab w:val="left" w:pos="1450"/>
        </w:tabs>
        <w:rPr>
          <w:rFonts w:cstheme="minorHAnsi"/>
          <w:b/>
          <w:bCs/>
        </w:rPr>
      </w:pPr>
    </w:p>
    <w:p w14:paraId="0EDDFF4E" w14:textId="77777777" w:rsidR="003178E0" w:rsidRDefault="003178E0" w:rsidP="007279F2">
      <w:pPr>
        <w:tabs>
          <w:tab w:val="left" w:pos="1450"/>
        </w:tabs>
        <w:rPr>
          <w:rFonts w:cstheme="minorHAnsi"/>
          <w:b/>
          <w:bCs/>
        </w:rPr>
      </w:pPr>
    </w:p>
    <w:p w14:paraId="66D6ADE0" w14:textId="77777777" w:rsidR="003178E0" w:rsidRDefault="003178E0" w:rsidP="007279F2">
      <w:pPr>
        <w:tabs>
          <w:tab w:val="left" w:pos="1450"/>
        </w:tabs>
        <w:rPr>
          <w:rFonts w:cstheme="minorHAnsi"/>
          <w:b/>
          <w:bCs/>
        </w:rPr>
      </w:pPr>
    </w:p>
    <w:p w14:paraId="3195DB90" w14:textId="77777777" w:rsidR="003178E0" w:rsidRDefault="003178E0" w:rsidP="007279F2">
      <w:pPr>
        <w:tabs>
          <w:tab w:val="left" w:pos="1450"/>
        </w:tabs>
        <w:rPr>
          <w:rFonts w:cstheme="minorHAnsi"/>
          <w:b/>
          <w:bCs/>
        </w:rPr>
      </w:pPr>
    </w:p>
    <w:p w14:paraId="0774A789" w14:textId="77777777" w:rsidR="003178E0" w:rsidRDefault="003178E0" w:rsidP="007279F2">
      <w:pPr>
        <w:tabs>
          <w:tab w:val="left" w:pos="1450"/>
        </w:tabs>
        <w:rPr>
          <w:rFonts w:cstheme="minorHAnsi"/>
          <w:b/>
          <w:bCs/>
        </w:rPr>
      </w:pPr>
    </w:p>
    <w:p w14:paraId="78CF84EB" w14:textId="77777777" w:rsidR="003178E0" w:rsidRDefault="003178E0" w:rsidP="007279F2">
      <w:pPr>
        <w:tabs>
          <w:tab w:val="left" w:pos="1450"/>
        </w:tabs>
        <w:rPr>
          <w:rFonts w:cstheme="minorHAnsi"/>
          <w:b/>
          <w:bCs/>
        </w:rPr>
      </w:pPr>
    </w:p>
    <w:p w14:paraId="2B4B2528" w14:textId="77777777" w:rsidR="003178E0" w:rsidRDefault="003178E0" w:rsidP="007279F2">
      <w:pPr>
        <w:tabs>
          <w:tab w:val="left" w:pos="1450"/>
        </w:tabs>
        <w:rPr>
          <w:rFonts w:cstheme="minorHAnsi"/>
          <w:b/>
          <w:bCs/>
        </w:rPr>
      </w:pPr>
    </w:p>
    <w:p w14:paraId="4DC250CC" w14:textId="77777777" w:rsidR="003178E0" w:rsidRDefault="003178E0" w:rsidP="007279F2">
      <w:pPr>
        <w:tabs>
          <w:tab w:val="left" w:pos="1450"/>
        </w:tabs>
        <w:rPr>
          <w:rFonts w:cstheme="minorHAnsi"/>
          <w:b/>
          <w:bCs/>
        </w:rPr>
      </w:pPr>
    </w:p>
    <w:p w14:paraId="21DE03E5" w14:textId="77777777" w:rsidR="003178E0" w:rsidRDefault="003178E0" w:rsidP="007279F2">
      <w:pPr>
        <w:tabs>
          <w:tab w:val="left" w:pos="1450"/>
        </w:tabs>
        <w:rPr>
          <w:rFonts w:cstheme="minorHAnsi"/>
          <w:b/>
          <w:bCs/>
        </w:rPr>
      </w:pPr>
    </w:p>
    <w:p w14:paraId="357F1C95" w14:textId="77777777" w:rsidR="003178E0" w:rsidRDefault="003178E0" w:rsidP="007279F2">
      <w:pPr>
        <w:tabs>
          <w:tab w:val="left" w:pos="1450"/>
        </w:tabs>
        <w:rPr>
          <w:rFonts w:cstheme="minorHAnsi"/>
          <w:b/>
          <w:bCs/>
        </w:rPr>
      </w:pPr>
    </w:p>
    <w:p w14:paraId="6B9C16B6" w14:textId="77777777" w:rsidR="003178E0" w:rsidRDefault="003178E0" w:rsidP="007279F2">
      <w:pPr>
        <w:tabs>
          <w:tab w:val="left" w:pos="1450"/>
        </w:tabs>
        <w:rPr>
          <w:rFonts w:cstheme="minorHAnsi"/>
          <w:b/>
          <w:bCs/>
        </w:rPr>
      </w:pPr>
    </w:p>
    <w:p w14:paraId="16825432" w14:textId="77777777" w:rsidR="003178E0" w:rsidRDefault="003178E0" w:rsidP="007279F2">
      <w:pPr>
        <w:tabs>
          <w:tab w:val="left" w:pos="1450"/>
        </w:tabs>
        <w:rPr>
          <w:rFonts w:cstheme="minorHAnsi"/>
          <w:b/>
          <w:bCs/>
        </w:rPr>
      </w:pPr>
    </w:p>
    <w:p w14:paraId="5A17BF94" w14:textId="5E20419F" w:rsidR="007279F2" w:rsidRPr="002B34C5" w:rsidRDefault="004840CF" w:rsidP="007279F2">
      <w:pPr>
        <w:tabs>
          <w:tab w:val="left" w:pos="1450"/>
        </w:tabs>
        <w:rPr>
          <w:rFonts w:cstheme="minorHAnsi"/>
          <w:b/>
          <w:bCs/>
        </w:rPr>
      </w:pPr>
      <w:r>
        <w:rPr>
          <w:rFonts w:cstheme="minorHAnsi"/>
          <w:b/>
          <w:bCs/>
        </w:rPr>
        <w:t xml:space="preserve">Discussion and </w:t>
      </w:r>
      <w:r w:rsidR="007279F2" w:rsidRPr="002B34C5">
        <w:rPr>
          <w:rFonts w:cstheme="minorHAnsi"/>
          <w:b/>
          <w:bCs/>
        </w:rPr>
        <w:t xml:space="preserve">Recommendations: </w:t>
      </w:r>
    </w:p>
    <w:p w14:paraId="0AC423D3" w14:textId="22FCD43B" w:rsidR="004D4EEB" w:rsidRPr="00035F5B" w:rsidRDefault="003F3E6A" w:rsidP="003A4003">
      <w:r w:rsidRPr="00035F5B">
        <w:t xml:space="preserve">Species richness continue to improve year on year </w:t>
      </w:r>
      <w:r w:rsidR="00A35E42" w:rsidRPr="00035F5B">
        <w:t>which is a positive sign for this area</w:t>
      </w:r>
      <w:r w:rsidR="00B06CFB" w:rsidRPr="00035F5B">
        <w:t xml:space="preserve">, notwithstanding this, there are several recommendations which can be made to further improve the biodiversity </w:t>
      </w:r>
      <w:r w:rsidR="00173255" w:rsidRPr="00035F5B">
        <w:t xml:space="preserve">potential for this area. </w:t>
      </w:r>
    </w:p>
    <w:p w14:paraId="314038CA" w14:textId="1EE8167D" w:rsidR="004840CF" w:rsidRPr="00035F5B" w:rsidRDefault="004840CF" w:rsidP="003A4003">
      <w:r w:rsidRPr="00035F5B">
        <w:t>The habitat classification of this site was u1d, suburban mosaic of developed and natural surfaces. No other category of the UK Habitat Classification methodology (UK</w:t>
      </w:r>
      <w:r w:rsidR="00623C83" w:rsidRPr="00035F5B">
        <w:t xml:space="preserve"> </w:t>
      </w:r>
      <w:r w:rsidRPr="00035F5B">
        <w:t>Habs Ltd, 202</w:t>
      </w:r>
      <w:r w:rsidR="00623C83" w:rsidRPr="00035F5B">
        <w:t>3</w:t>
      </w:r>
      <w:r w:rsidRPr="00035F5B">
        <w:t xml:space="preserve">) met the species present in the survey, however, the aim is to get this habitat to a classification of g3c, other natural grassland, after first getting it back to g4, modified grassland. </w:t>
      </w:r>
    </w:p>
    <w:p w14:paraId="7456D1DA" w14:textId="36421C92" w:rsidR="00173255" w:rsidRPr="00035F5B" w:rsidRDefault="00DF7B81" w:rsidP="003A4003">
      <w:pPr>
        <w:rPr>
          <w:rFonts w:cstheme="minorHAnsi"/>
        </w:rPr>
      </w:pPr>
      <w:r w:rsidRPr="00035F5B">
        <w:t xml:space="preserve">Grass species continue to dominate the site, </w:t>
      </w:r>
      <w:r w:rsidR="000673D6" w:rsidRPr="00035F5B">
        <w:t>which along with stinging nettles</w:t>
      </w:r>
      <w:r w:rsidR="00A53981" w:rsidRPr="00035F5B">
        <w:t xml:space="preserve"> (</w:t>
      </w:r>
      <w:r w:rsidR="00A53981" w:rsidRPr="00035F5B">
        <w:rPr>
          <w:i/>
          <w:iCs/>
        </w:rPr>
        <w:t>U</w:t>
      </w:r>
      <w:r w:rsidR="00BB04ED" w:rsidRPr="00035F5B">
        <w:rPr>
          <w:i/>
          <w:iCs/>
        </w:rPr>
        <w:t>.</w:t>
      </w:r>
      <w:r w:rsidR="00A53981" w:rsidRPr="00035F5B">
        <w:rPr>
          <w:i/>
          <w:iCs/>
        </w:rPr>
        <w:t xml:space="preserve"> </w:t>
      </w:r>
      <w:r w:rsidR="00A53981" w:rsidRPr="00035F5B">
        <w:rPr>
          <w:rFonts w:cstheme="minorHAnsi"/>
          <w:i/>
          <w:iCs/>
        </w:rPr>
        <w:t>dioica)</w:t>
      </w:r>
      <w:r w:rsidR="000673D6" w:rsidRPr="00035F5B">
        <w:t xml:space="preserve"> and cleavers</w:t>
      </w:r>
      <w:r w:rsidR="00FA017C" w:rsidRPr="00035F5B">
        <w:t xml:space="preserve"> (</w:t>
      </w:r>
      <w:r w:rsidR="00720730" w:rsidRPr="00035F5B">
        <w:rPr>
          <w:rFonts w:cstheme="minorHAnsi"/>
          <w:i/>
          <w:iCs/>
        </w:rPr>
        <w:t>G. aparine</w:t>
      </w:r>
      <w:r w:rsidR="00FA017C" w:rsidRPr="00035F5B">
        <w:rPr>
          <w:rFonts w:cstheme="minorHAnsi"/>
        </w:rPr>
        <w:t>)</w:t>
      </w:r>
      <w:r w:rsidR="000673D6" w:rsidRPr="00035F5B">
        <w:t xml:space="preserve"> are </w:t>
      </w:r>
      <w:r w:rsidR="00B97CA6" w:rsidRPr="00035F5B">
        <w:t>out competing</w:t>
      </w:r>
      <w:r w:rsidR="000673D6" w:rsidRPr="00035F5B">
        <w:t xml:space="preserve"> the </w:t>
      </w:r>
      <w:r w:rsidR="00B97CA6" w:rsidRPr="00035F5B">
        <w:t>wildflowers</w:t>
      </w:r>
      <w:r w:rsidR="00FB70AE" w:rsidRPr="00035F5B">
        <w:t xml:space="preserve">, with all species planted as plug plants after undertaking the 2024’s Phase 1 habitat survey of this site </w:t>
      </w:r>
      <w:r w:rsidR="00655A70" w:rsidRPr="00035F5B">
        <w:t xml:space="preserve">(see table 3, page 8 of the 2024 survey) </w:t>
      </w:r>
      <w:r w:rsidR="00FC0150" w:rsidRPr="00035F5B">
        <w:t xml:space="preserve">not being identified this year. Whilst it is </w:t>
      </w:r>
      <w:r w:rsidR="00FA0940" w:rsidRPr="00035F5B">
        <w:t>highly likely</w:t>
      </w:r>
      <w:r w:rsidR="00FC0150" w:rsidRPr="00035F5B">
        <w:t xml:space="preserve"> that the plug plants were planted to late during the season last year a</w:t>
      </w:r>
      <w:r w:rsidR="00FA0940" w:rsidRPr="00035F5B">
        <w:t xml:space="preserve">fter the grass had already established itself, </w:t>
      </w:r>
      <w:r w:rsidR="00411BD6" w:rsidRPr="00035F5B">
        <w:t>there was an expectation that yellow rattle (</w:t>
      </w:r>
      <w:r w:rsidR="007C0A49" w:rsidRPr="00035F5B">
        <w:rPr>
          <w:i/>
          <w:iCs/>
        </w:rPr>
        <w:t>Rhinanthus minor)</w:t>
      </w:r>
      <w:r w:rsidR="007C0A49" w:rsidRPr="00035F5B">
        <w:t xml:space="preserve"> would be present this year and started to reduce the </w:t>
      </w:r>
      <w:r w:rsidR="00B707F7" w:rsidRPr="00035F5B">
        <w:t xml:space="preserve">dominance of grass as it is a parasitic plant to </w:t>
      </w:r>
      <w:r w:rsidR="0005162B" w:rsidRPr="00035F5B">
        <w:t xml:space="preserve">grasses </w:t>
      </w:r>
      <w:r w:rsidR="00661E66" w:rsidRPr="00035F5B">
        <w:t>(</w:t>
      </w:r>
      <w:r w:rsidR="00661E66" w:rsidRPr="00035F5B">
        <w:rPr>
          <w:rFonts w:cstheme="minorHAnsi"/>
        </w:rPr>
        <w:t>Rowntree and Craig., 2018)</w:t>
      </w:r>
      <w:r w:rsidR="00621EAB" w:rsidRPr="00035F5B">
        <w:rPr>
          <w:rFonts w:cstheme="minorHAnsi"/>
        </w:rPr>
        <w:t xml:space="preserve">. </w:t>
      </w:r>
      <w:r w:rsidR="00281EEA" w:rsidRPr="00035F5B">
        <w:rPr>
          <w:rFonts w:cstheme="minorHAnsi"/>
        </w:rPr>
        <w:t>However</w:t>
      </w:r>
      <w:r w:rsidR="00621EAB" w:rsidRPr="00035F5B">
        <w:rPr>
          <w:rFonts w:cstheme="minorHAnsi"/>
        </w:rPr>
        <w:t xml:space="preserve">, yellow rattle </w:t>
      </w:r>
      <w:r w:rsidR="001B71EF" w:rsidRPr="00035F5B">
        <w:rPr>
          <w:rFonts w:cstheme="minorHAnsi"/>
        </w:rPr>
        <w:t>(</w:t>
      </w:r>
      <w:r w:rsidR="001B71EF" w:rsidRPr="00035F5B">
        <w:rPr>
          <w:rFonts w:cstheme="minorHAnsi"/>
          <w:i/>
          <w:iCs/>
        </w:rPr>
        <w:t>R. minor</w:t>
      </w:r>
      <w:r w:rsidR="001B71EF" w:rsidRPr="00035F5B">
        <w:rPr>
          <w:rFonts w:cstheme="minorHAnsi"/>
        </w:rPr>
        <w:t xml:space="preserve">) </w:t>
      </w:r>
      <w:r w:rsidR="00621EAB" w:rsidRPr="00035F5B">
        <w:rPr>
          <w:rFonts w:cstheme="minorHAnsi"/>
        </w:rPr>
        <w:t xml:space="preserve">is </w:t>
      </w:r>
      <w:r w:rsidR="00893DD3" w:rsidRPr="00035F5B">
        <w:rPr>
          <w:rFonts w:cstheme="minorHAnsi"/>
        </w:rPr>
        <w:t>notoriously</w:t>
      </w:r>
      <w:r w:rsidR="00184EFF" w:rsidRPr="00035F5B">
        <w:rPr>
          <w:rFonts w:cstheme="minorHAnsi"/>
        </w:rPr>
        <w:t xml:space="preserve"> difficult to establish</w:t>
      </w:r>
      <w:r w:rsidR="00A01EAF" w:rsidRPr="00035F5B">
        <w:rPr>
          <w:rFonts w:cstheme="minorHAnsi"/>
        </w:rPr>
        <w:t xml:space="preserve">, due to </w:t>
      </w:r>
      <w:r w:rsidR="00C66C53" w:rsidRPr="00035F5B">
        <w:rPr>
          <w:rFonts w:cstheme="minorHAnsi"/>
        </w:rPr>
        <w:t>its</w:t>
      </w:r>
      <w:r w:rsidR="00A01EAF" w:rsidRPr="00035F5B">
        <w:rPr>
          <w:rFonts w:cstheme="minorHAnsi"/>
        </w:rPr>
        <w:t xml:space="preserve"> unreliability </w:t>
      </w:r>
      <w:r w:rsidR="00C66C53" w:rsidRPr="00035F5B">
        <w:rPr>
          <w:rFonts w:cstheme="minorHAnsi"/>
        </w:rPr>
        <w:t xml:space="preserve">of seedling survival rate and </w:t>
      </w:r>
      <w:r w:rsidR="001D65CC" w:rsidRPr="00035F5B">
        <w:rPr>
          <w:rFonts w:cstheme="minorHAnsi"/>
        </w:rPr>
        <w:t xml:space="preserve">it </w:t>
      </w:r>
      <w:r w:rsidR="00C66C53" w:rsidRPr="00035F5B">
        <w:rPr>
          <w:rFonts w:cstheme="minorHAnsi"/>
        </w:rPr>
        <w:t>needs</w:t>
      </w:r>
      <w:r w:rsidR="001D65CC" w:rsidRPr="00035F5B">
        <w:rPr>
          <w:rFonts w:cstheme="minorHAnsi"/>
        </w:rPr>
        <w:t xml:space="preserve"> several sessions to establish (</w:t>
      </w:r>
      <w:r w:rsidR="00676360" w:rsidRPr="00035F5B">
        <w:t xml:space="preserve">Hejduk et al., </w:t>
      </w:r>
      <w:r w:rsidR="00525D5E" w:rsidRPr="00035F5B">
        <w:t xml:space="preserve">2020). </w:t>
      </w:r>
      <w:r w:rsidR="00D04D82" w:rsidRPr="00035F5B">
        <w:t>Some studies have also suggested that nutrient rich, more produc</w:t>
      </w:r>
      <w:r w:rsidR="00102AF6" w:rsidRPr="00035F5B">
        <w:t>tive soils affects yellow rattle</w:t>
      </w:r>
      <w:r w:rsidR="00281EEA" w:rsidRPr="00035F5B">
        <w:t>’s</w:t>
      </w:r>
      <w:r w:rsidR="00102AF6" w:rsidRPr="00035F5B">
        <w:t xml:space="preserve"> (</w:t>
      </w:r>
      <w:r w:rsidR="00102AF6" w:rsidRPr="00035F5B">
        <w:rPr>
          <w:rFonts w:cstheme="minorHAnsi"/>
          <w:i/>
          <w:iCs/>
        </w:rPr>
        <w:t>R. minor</w:t>
      </w:r>
      <w:r w:rsidR="00102AF6" w:rsidRPr="00035F5B">
        <w:t>) survival rate, however this is unclear (Hejduk et al., 2020).</w:t>
      </w:r>
      <w:r w:rsidR="00C43040" w:rsidRPr="00035F5B">
        <w:t xml:space="preserve"> Notwithstanding this, </w:t>
      </w:r>
      <w:r w:rsidR="00746406" w:rsidRPr="00035F5B">
        <w:rPr>
          <w:rFonts w:cstheme="minorHAnsi"/>
        </w:rPr>
        <w:t>it is recommended that a thorough planting programme is initialised over the autumn to reduce the dominance of the above species</w:t>
      </w:r>
      <w:r w:rsidR="00F9509E" w:rsidRPr="00035F5B">
        <w:rPr>
          <w:rFonts w:cstheme="minorHAnsi"/>
        </w:rPr>
        <w:t xml:space="preserve">, particularly as Hejduk et al., (2020) showed that </w:t>
      </w:r>
      <w:r w:rsidR="00A33BBA" w:rsidRPr="00035F5B">
        <w:rPr>
          <w:rFonts w:cstheme="minorHAnsi"/>
          <w:i/>
          <w:iCs/>
        </w:rPr>
        <w:t xml:space="preserve">R. minor </w:t>
      </w:r>
      <w:r w:rsidR="00A33BBA" w:rsidRPr="00035F5B">
        <w:rPr>
          <w:rFonts w:cstheme="minorHAnsi"/>
        </w:rPr>
        <w:t xml:space="preserve">can reduce fescue </w:t>
      </w:r>
      <w:r w:rsidR="00352173" w:rsidRPr="00035F5B">
        <w:rPr>
          <w:rFonts w:cstheme="minorHAnsi"/>
        </w:rPr>
        <w:t>(</w:t>
      </w:r>
      <w:r w:rsidR="008E6EDC" w:rsidRPr="00035F5B">
        <w:rPr>
          <w:rFonts w:cstheme="minorHAnsi"/>
        </w:rPr>
        <w:t xml:space="preserve">genus </w:t>
      </w:r>
      <w:r w:rsidR="00352173" w:rsidRPr="00035F5B">
        <w:rPr>
          <w:rFonts w:cstheme="minorHAnsi"/>
        </w:rPr>
        <w:t>fest</w:t>
      </w:r>
      <w:r w:rsidR="008E6EDC" w:rsidRPr="00035F5B">
        <w:rPr>
          <w:rFonts w:cstheme="minorHAnsi"/>
        </w:rPr>
        <w:t xml:space="preserve">uca) </w:t>
      </w:r>
      <w:r w:rsidR="00A33BBA" w:rsidRPr="00035F5B">
        <w:rPr>
          <w:rFonts w:cstheme="minorHAnsi"/>
        </w:rPr>
        <w:t>biomass</w:t>
      </w:r>
      <w:r w:rsidR="00746406" w:rsidRPr="00035F5B">
        <w:rPr>
          <w:rFonts w:cstheme="minorHAnsi"/>
        </w:rPr>
        <w:t xml:space="preserve">. </w:t>
      </w:r>
    </w:p>
    <w:p w14:paraId="7C878933" w14:textId="33B68CF8" w:rsidR="00884206" w:rsidRPr="00035F5B" w:rsidRDefault="00B20D3E" w:rsidP="003A4003">
      <w:r w:rsidRPr="00035F5B">
        <w:t xml:space="preserve">Additionally, </w:t>
      </w:r>
      <w:r w:rsidR="008E0095" w:rsidRPr="00035F5B">
        <w:t>because</w:t>
      </w:r>
      <w:r w:rsidR="003E633C" w:rsidRPr="00035F5B">
        <w:t xml:space="preserve"> the plug plant species last year</w:t>
      </w:r>
      <w:r w:rsidR="008E0095" w:rsidRPr="00035F5B">
        <w:t xml:space="preserve"> </w:t>
      </w:r>
      <w:r w:rsidR="00AA74DF" w:rsidRPr="00035F5B">
        <w:t>have a range of biodiversity benefits (see table 3, 2024 survey</w:t>
      </w:r>
      <w:r w:rsidR="000D701C" w:rsidRPr="00035F5B">
        <w:t xml:space="preserve"> for a summary</w:t>
      </w:r>
      <w:r w:rsidR="00AA74DF" w:rsidRPr="00035F5B">
        <w:t xml:space="preserve">) it is recommended that </w:t>
      </w:r>
      <w:r w:rsidR="008E0095" w:rsidRPr="00035F5B">
        <w:t xml:space="preserve">these are still </w:t>
      </w:r>
      <w:r w:rsidR="00491660" w:rsidRPr="00035F5B">
        <w:t>integrated</w:t>
      </w:r>
      <w:r w:rsidR="008E0095" w:rsidRPr="00035F5B">
        <w:t xml:space="preserve"> into the Bumblebee Buffet Area through </w:t>
      </w:r>
      <w:r w:rsidR="000C605E" w:rsidRPr="00035F5B">
        <w:t>establishment</w:t>
      </w:r>
      <w:r w:rsidR="00A9578B" w:rsidRPr="00035F5B">
        <w:t xml:space="preserve"> from seed, after </w:t>
      </w:r>
      <w:r w:rsidR="00176F44" w:rsidRPr="00035F5B">
        <w:t>selected rotovating</w:t>
      </w:r>
      <w:r w:rsidR="00A9578B" w:rsidRPr="00035F5B">
        <w:t xml:space="preserve"> of the site has happened (</w:t>
      </w:r>
      <w:r w:rsidR="00176F44" w:rsidRPr="00035F5B">
        <w:t xml:space="preserve">where </w:t>
      </w:r>
      <w:r w:rsidR="00EE580E" w:rsidRPr="00035F5B">
        <w:t xml:space="preserve">the </w:t>
      </w:r>
      <w:r w:rsidR="00884206" w:rsidRPr="00035F5B">
        <w:t>dominance</w:t>
      </w:r>
      <w:r w:rsidR="00EE580E" w:rsidRPr="00035F5B">
        <w:t xml:space="preserve"> of grass species is highest)</w:t>
      </w:r>
      <w:r w:rsidR="00884206" w:rsidRPr="00035F5B">
        <w:t xml:space="preserve">. </w:t>
      </w:r>
      <w:r w:rsidR="00BA6724" w:rsidRPr="00035F5B">
        <w:t>Th</w:t>
      </w:r>
      <w:r w:rsidR="00D15FE7" w:rsidRPr="00035F5B">
        <w:t xml:space="preserve">ese plants would also help to attract some of the rarer bee species, </w:t>
      </w:r>
      <w:r w:rsidR="00543FEF" w:rsidRPr="00035F5B">
        <w:t xml:space="preserve">thus helping this site to continue to </w:t>
      </w:r>
      <w:r w:rsidR="000C605E" w:rsidRPr="00035F5B">
        <w:t>establish as</w:t>
      </w:r>
      <w:r w:rsidR="00491660" w:rsidRPr="00035F5B">
        <w:t xml:space="preserve"> a</w:t>
      </w:r>
      <w:r w:rsidR="00543FEF" w:rsidRPr="00035F5B">
        <w:t xml:space="preserve"> “bumblebee buffet area”. </w:t>
      </w:r>
    </w:p>
    <w:p w14:paraId="266E700A" w14:textId="39A497F0" w:rsidR="005D6395" w:rsidRPr="00035F5B" w:rsidRDefault="00632390" w:rsidP="003A4003">
      <w:r w:rsidRPr="00035F5B">
        <w:t>As with all areas, m</w:t>
      </w:r>
      <w:r w:rsidR="009E399C" w:rsidRPr="00035F5B">
        <w:t>anagement of this area should also seek</w:t>
      </w:r>
      <w:r w:rsidRPr="00035F5B">
        <w:t xml:space="preserve"> to ensure </w:t>
      </w:r>
      <w:r w:rsidR="00491660" w:rsidRPr="00035F5B">
        <w:t xml:space="preserve">a </w:t>
      </w:r>
      <w:r w:rsidRPr="00035F5B">
        <w:t xml:space="preserve">“right plant, right area” mantra. </w:t>
      </w:r>
      <w:r w:rsidR="002B3D2F" w:rsidRPr="00035F5B">
        <w:t>Indeed, although</w:t>
      </w:r>
      <w:r w:rsidR="009E399C" w:rsidRPr="00035F5B">
        <w:t xml:space="preserve"> </w:t>
      </w:r>
      <w:r w:rsidR="004B5163" w:rsidRPr="00035F5B">
        <w:t xml:space="preserve">English </w:t>
      </w:r>
      <w:r w:rsidR="009E399C" w:rsidRPr="00035F5B">
        <w:t xml:space="preserve">oak </w:t>
      </w:r>
      <w:r w:rsidR="002B3D2F" w:rsidRPr="00035F5B">
        <w:t>(</w:t>
      </w:r>
      <w:r w:rsidR="004B5163" w:rsidRPr="00035F5B">
        <w:rPr>
          <w:i/>
          <w:iCs/>
        </w:rPr>
        <w:t>Q. robur</w:t>
      </w:r>
      <w:r w:rsidR="002B3D2F" w:rsidRPr="00035F5B">
        <w:t xml:space="preserve">) </w:t>
      </w:r>
      <w:r w:rsidR="009E399C" w:rsidRPr="00035F5B">
        <w:t xml:space="preserve">trees can support over </w:t>
      </w:r>
      <w:r w:rsidR="00DF44F1" w:rsidRPr="00035F5B">
        <w:t>2,300</w:t>
      </w:r>
      <w:r w:rsidR="009E399C" w:rsidRPr="00035F5B">
        <w:t xml:space="preserve"> different species through their lifetime</w:t>
      </w:r>
      <w:r w:rsidR="00DF44F1" w:rsidRPr="00035F5B">
        <w:t xml:space="preserve"> (Woodland Trust, n.d)</w:t>
      </w:r>
      <w:r w:rsidR="009E399C" w:rsidRPr="00035F5B">
        <w:t xml:space="preserve">, and </w:t>
      </w:r>
      <w:r w:rsidR="002B3D2F" w:rsidRPr="00035F5B">
        <w:t>stinging nettles (</w:t>
      </w:r>
      <w:r w:rsidR="004E342E" w:rsidRPr="00035F5B">
        <w:rPr>
          <w:i/>
          <w:iCs/>
        </w:rPr>
        <w:t>U. dioica</w:t>
      </w:r>
      <w:r w:rsidR="002B3D2F" w:rsidRPr="00035F5B">
        <w:t xml:space="preserve">) are the food plant of </w:t>
      </w:r>
      <w:r w:rsidR="00651850" w:rsidRPr="00035F5B">
        <w:t>the comma (</w:t>
      </w:r>
      <w:r w:rsidR="001E2C16" w:rsidRPr="00035F5B">
        <w:rPr>
          <w:rFonts w:cstheme="minorHAnsi"/>
          <w:i/>
          <w:iCs/>
        </w:rPr>
        <w:t>Polygonia c-album</w:t>
      </w:r>
      <w:r w:rsidR="001E2C16" w:rsidRPr="00035F5B">
        <w:rPr>
          <w:i/>
          <w:iCs/>
        </w:rPr>
        <w:t xml:space="preserve">) </w:t>
      </w:r>
      <w:r w:rsidR="001E2C16" w:rsidRPr="00035F5B">
        <w:t xml:space="preserve">these should be removed from this site and maybe transplanted </w:t>
      </w:r>
      <w:r w:rsidR="006A4B2B" w:rsidRPr="00035F5B">
        <w:t xml:space="preserve">in their correct location. </w:t>
      </w:r>
    </w:p>
    <w:p w14:paraId="27A2EAE1" w14:textId="5521139A" w:rsidR="006A4B2B" w:rsidRPr="00035F5B" w:rsidRDefault="00D07237" w:rsidP="003A4003">
      <w:pPr>
        <w:rPr>
          <w:u w:val="single"/>
        </w:rPr>
      </w:pPr>
      <w:r w:rsidRPr="00035F5B">
        <w:t xml:space="preserve">Cow parsley </w:t>
      </w:r>
      <w:r w:rsidR="00C33092" w:rsidRPr="00035F5B">
        <w:t>(</w:t>
      </w:r>
      <w:r w:rsidR="00C33092" w:rsidRPr="00035F5B">
        <w:rPr>
          <w:rFonts w:cstheme="minorHAnsi"/>
          <w:i/>
          <w:iCs/>
        </w:rPr>
        <w:t>Anthriscus sylvestris)</w:t>
      </w:r>
      <w:r w:rsidR="00F24EBA" w:rsidRPr="00035F5B">
        <w:t xml:space="preserve"> and </w:t>
      </w:r>
      <w:r w:rsidRPr="00035F5B">
        <w:t xml:space="preserve">groundsel </w:t>
      </w:r>
      <w:r w:rsidR="00C33092" w:rsidRPr="00035F5B">
        <w:t>(</w:t>
      </w:r>
      <w:r w:rsidR="003203D8" w:rsidRPr="00035F5B">
        <w:rPr>
          <w:rFonts w:cstheme="minorHAnsi"/>
          <w:i/>
          <w:iCs/>
        </w:rPr>
        <w:t xml:space="preserve">Senecio vulgaris) </w:t>
      </w:r>
      <w:r w:rsidR="00144F99" w:rsidRPr="00035F5B">
        <w:rPr>
          <w:rFonts w:cstheme="minorHAnsi"/>
        </w:rPr>
        <w:t xml:space="preserve">were </w:t>
      </w:r>
      <w:r w:rsidR="005A3DF1" w:rsidRPr="00035F5B">
        <w:rPr>
          <w:rFonts w:cstheme="minorHAnsi"/>
        </w:rPr>
        <w:t xml:space="preserve">all </w:t>
      </w:r>
      <w:r w:rsidR="00144F99" w:rsidRPr="00035F5B">
        <w:rPr>
          <w:rFonts w:cstheme="minorHAnsi"/>
        </w:rPr>
        <w:t>present in the 2024 and 2023 surveys but were not picked up in this survey</w:t>
      </w:r>
      <w:r w:rsidR="007335C1" w:rsidRPr="00035F5B">
        <w:rPr>
          <w:rFonts w:cstheme="minorHAnsi"/>
        </w:rPr>
        <w:t xml:space="preserve">. As </w:t>
      </w:r>
      <w:r w:rsidR="005A3DF1" w:rsidRPr="00035F5B">
        <w:rPr>
          <w:rFonts w:cstheme="minorHAnsi"/>
        </w:rPr>
        <w:t>these</w:t>
      </w:r>
      <w:r w:rsidR="007335C1" w:rsidRPr="00035F5B">
        <w:rPr>
          <w:rFonts w:cstheme="minorHAnsi"/>
        </w:rPr>
        <w:t xml:space="preserve"> species are known to be beneficial to pollinators </w:t>
      </w:r>
      <w:r w:rsidR="008E4FA1" w:rsidRPr="00035F5B">
        <w:rPr>
          <w:rFonts w:cstheme="minorHAnsi"/>
        </w:rPr>
        <w:t>(</w:t>
      </w:r>
      <w:r w:rsidR="007D09AF" w:rsidRPr="00035F5B">
        <w:rPr>
          <w:rFonts w:cstheme="minorHAnsi"/>
        </w:rPr>
        <w:t xml:space="preserve">Marshall et al., 2003; </w:t>
      </w:r>
      <w:r w:rsidR="008E4FA1" w:rsidRPr="00035F5B">
        <w:t>Lysenkov S.&amp; Galinskaya T. 2017)</w:t>
      </w:r>
      <w:r w:rsidR="00033645" w:rsidRPr="00035F5B">
        <w:t xml:space="preserve"> next year’s planting should seek to </w:t>
      </w:r>
      <w:r w:rsidR="00440039" w:rsidRPr="00035F5B">
        <w:t>reestablish</w:t>
      </w:r>
      <w:r w:rsidR="00662025" w:rsidRPr="00035F5B">
        <w:t xml:space="preserve"> these species. </w:t>
      </w:r>
    </w:p>
    <w:p w14:paraId="52795ABF" w14:textId="77777777" w:rsidR="00B21AD4" w:rsidRDefault="00B21AD4" w:rsidP="003A4003">
      <w:pPr>
        <w:rPr>
          <w:b/>
          <w:bCs/>
        </w:rPr>
      </w:pPr>
    </w:p>
    <w:p w14:paraId="2037DD59" w14:textId="77777777" w:rsidR="00B21AD4" w:rsidRDefault="00B21AD4" w:rsidP="003A4003">
      <w:pPr>
        <w:rPr>
          <w:b/>
          <w:bCs/>
        </w:rPr>
      </w:pPr>
    </w:p>
    <w:p w14:paraId="3FEB0AA1" w14:textId="77777777" w:rsidR="00B21AD4" w:rsidRDefault="00B21AD4" w:rsidP="003A4003">
      <w:pPr>
        <w:rPr>
          <w:b/>
          <w:bCs/>
        </w:rPr>
      </w:pPr>
    </w:p>
    <w:p w14:paraId="4B2B0D85" w14:textId="77777777" w:rsidR="00B21AD4" w:rsidRDefault="00B21AD4" w:rsidP="003A4003">
      <w:pPr>
        <w:rPr>
          <w:b/>
          <w:bCs/>
        </w:rPr>
      </w:pPr>
    </w:p>
    <w:p w14:paraId="313F9CF7" w14:textId="77777777" w:rsidR="00440039" w:rsidRDefault="00440039" w:rsidP="003A4003">
      <w:pPr>
        <w:rPr>
          <w:b/>
          <w:bCs/>
        </w:rPr>
      </w:pPr>
    </w:p>
    <w:p w14:paraId="6725E37A" w14:textId="77777777" w:rsidR="00440039" w:rsidRDefault="00440039" w:rsidP="003A4003">
      <w:pPr>
        <w:rPr>
          <w:b/>
          <w:bCs/>
        </w:rPr>
      </w:pPr>
    </w:p>
    <w:p w14:paraId="797DEA9D" w14:textId="6EB796AE" w:rsidR="00440039" w:rsidRPr="009E2FFE" w:rsidRDefault="004D4EEB" w:rsidP="003A4003">
      <w:pPr>
        <w:rPr>
          <w:b/>
          <w:bCs/>
        </w:rPr>
      </w:pPr>
      <w:r w:rsidRPr="00676360">
        <w:rPr>
          <w:b/>
          <w:bCs/>
        </w:rPr>
        <w:t>Bibliography</w:t>
      </w:r>
      <w:r w:rsidR="00F448EA" w:rsidRPr="00676360">
        <w:rPr>
          <w:b/>
          <w:bCs/>
        </w:rPr>
        <w:t xml:space="preserve">: </w:t>
      </w:r>
    </w:p>
    <w:p w14:paraId="6E9E6EEF" w14:textId="0BCD1C30" w:rsidR="00440039" w:rsidRDefault="00440039" w:rsidP="003A4003">
      <w:r w:rsidRPr="00F448EA">
        <w:t xml:space="preserve">Cralle, H.T. and Heichel, G.H. </w:t>
      </w:r>
      <w:r w:rsidR="00392641">
        <w:t>(</w:t>
      </w:r>
      <w:r w:rsidRPr="00F448EA">
        <w:t>1981</w:t>
      </w:r>
      <w:r w:rsidR="00392641">
        <w:t>)</w:t>
      </w:r>
      <w:r w:rsidRPr="00F448EA">
        <w:t xml:space="preserve"> Nitrogen fixation and vegetative regrowth of alfalfa and birdsfoot trefoil after successive harvests or floral debudding. </w:t>
      </w:r>
      <w:r w:rsidRPr="00F448EA">
        <w:rPr>
          <w:i/>
          <w:iCs/>
        </w:rPr>
        <w:t>Plant physiology</w:t>
      </w:r>
      <w:r w:rsidRPr="00F448EA">
        <w:t>, </w:t>
      </w:r>
      <w:r w:rsidRPr="00F448EA">
        <w:rPr>
          <w:i/>
          <w:iCs/>
        </w:rPr>
        <w:t>67</w:t>
      </w:r>
      <w:r w:rsidRPr="00F448EA">
        <w:t>(5), pp.898-905.</w:t>
      </w:r>
    </w:p>
    <w:p w14:paraId="4F12C83A" w14:textId="77777777" w:rsidR="00440039" w:rsidRDefault="00440039" w:rsidP="000D0E32">
      <w:pPr>
        <w:rPr>
          <w:rFonts w:cstheme="minorHAnsi"/>
        </w:rPr>
      </w:pPr>
      <w:r w:rsidRPr="00B919D2">
        <w:rPr>
          <w:rFonts w:cstheme="minorHAnsi"/>
        </w:rPr>
        <w:t>DEFRA (202</w:t>
      </w:r>
      <w:r>
        <w:rPr>
          <w:rFonts w:cstheme="minorHAnsi"/>
        </w:rPr>
        <w:t>4</w:t>
      </w:r>
      <w:r w:rsidRPr="00B919D2">
        <w:rPr>
          <w:rFonts w:cstheme="minorHAnsi"/>
        </w:rPr>
        <w:t xml:space="preserve">) </w:t>
      </w:r>
      <w:r w:rsidRPr="00B919D2">
        <w:rPr>
          <w:rFonts w:cstheme="minorHAnsi"/>
          <w:i/>
          <w:iCs/>
        </w:rPr>
        <w:t>MAGIC</w:t>
      </w:r>
      <w:r w:rsidRPr="00B919D2">
        <w:rPr>
          <w:rFonts w:cstheme="minorHAnsi"/>
        </w:rPr>
        <w:t>.</w:t>
      </w:r>
      <w:r w:rsidRPr="00B919D2">
        <w:rPr>
          <w:rFonts w:cstheme="minorHAnsi"/>
          <w:i/>
          <w:iCs/>
        </w:rPr>
        <w:t xml:space="preserve"> </w:t>
      </w:r>
      <w:r w:rsidRPr="00B919D2">
        <w:rPr>
          <w:rFonts w:cstheme="minorHAnsi"/>
        </w:rPr>
        <w:t xml:space="preserve">Available at: </w:t>
      </w:r>
      <w:hyperlink r:id="rId19" w:history="1">
        <w:r w:rsidRPr="00254838">
          <w:rPr>
            <w:rStyle w:val="Hyperlink"/>
          </w:rPr>
          <w:t>Magic Map Application</w:t>
        </w:r>
      </w:hyperlink>
      <w:r w:rsidRPr="00B919D2">
        <w:rPr>
          <w:rFonts w:cstheme="minorHAnsi"/>
        </w:rPr>
        <w:t xml:space="preserve"> [accessed </w:t>
      </w:r>
      <w:r>
        <w:rPr>
          <w:rFonts w:cstheme="minorHAnsi"/>
        </w:rPr>
        <w:t>07/08/25].</w:t>
      </w:r>
    </w:p>
    <w:p w14:paraId="1E982739" w14:textId="2C022882" w:rsidR="00440039" w:rsidRDefault="00440039" w:rsidP="003A4003">
      <w:r w:rsidRPr="00676360">
        <w:t xml:space="preserve">Hejduk, S., Bitomský, M., Pornaro, C. and Macolino, S. </w:t>
      </w:r>
      <w:r w:rsidR="00055D64">
        <w:t>(</w:t>
      </w:r>
      <w:r w:rsidRPr="00676360">
        <w:t>2020</w:t>
      </w:r>
      <w:r w:rsidR="00055D64">
        <w:t>)</w:t>
      </w:r>
      <w:r w:rsidRPr="00676360">
        <w:t xml:space="preserve"> Establishment of a hemiparasite Rhinanthus alectorolophus and its density‐dependent suppressing effect on a grass: A case study from golf roughs. </w:t>
      </w:r>
      <w:r w:rsidRPr="00676360">
        <w:rPr>
          <w:i/>
          <w:iCs/>
        </w:rPr>
        <w:t>Agronomy Journal</w:t>
      </w:r>
      <w:r w:rsidRPr="00676360">
        <w:t>, </w:t>
      </w:r>
      <w:r w:rsidRPr="00676360">
        <w:rPr>
          <w:i/>
          <w:iCs/>
        </w:rPr>
        <w:t>112</w:t>
      </w:r>
      <w:r w:rsidRPr="00676360">
        <w:t>(5), pp.3619-3628.</w:t>
      </w:r>
    </w:p>
    <w:p w14:paraId="4E257A7E" w14:textId="793F98F9" w:rsidR="00440039" w:rsidRPr="007540D0" w:rsidRDefault="00440039" w:rsidP="003B1684">
      <w:pPr>
        <w:tabs>
          <w:tab w:val="left" w:pos="1450"/>
        </w:tabs>
        <w:rPr>
          <w:rFonts w:cstheme="minorHAnsi"/>
        </w:rPr>
      </w:pPr>
      <w:r>
        <w:t>Lysenkov S.</w:t>
      </w:r>
      <w:r w:rsidR="00351C49">
        <w:t xml:space="preserve"> and</w:t>
      </w:r>
      <w:r>
        <w:t xml:space="preserve"> Galinskaya T. </w:t>
      </w:r>
      <w:r w:rsidR="00351C49">
        <w:t>(</w:t>
      </w:r>
      <w:r>
        <w:t>2017</w:t>
      </w:r>
      <w:r w:rsidR="00351C49">
        <w:t>)</w:t>
      </w:r>
      <w:r>
        <w:t xml:space="preserve"> Comparison of the Pollen Content on the Body and in the Gut of Hoverflies (Diptera, Syrphidae). </w:t>
      </w:r>
      <w:r w:rsidRPr="00351C49">
        <w:rPr>
          <w:i/>
          <w:iCs/>
        </w:rPr>
        <w:t>Entomological Review. 97:10-16</w:t>
      </w:r>
      <w:r w:rsidR="00F007C7">
        <w:t xml:space="preserve">. </w:t>
      </w:r>
    </w:p>
    <w:p w14:paraId="0ED903E0" w14:textId="77777777" w:rsidR="00440039" w:rsidRDefault="00440039" w:rsidP="00D8161B">
      <w:pPr>
        <w:rPr>
          <w:rFonts w:cstheme="minorHAnsi"/>
          <w:color w:val="222222"/>
          <w:shd w:val="clear" w:color="auto" w:fill="FFFFFF"/>
        </w:rPr>
      </w:pPr>
      <w:r w:rsidRPr="007540D0">
        <w:rPr>
          <w:rFonts w:cstheme="minorHAnsi"/>
          <w:color w:val="222222"/>
          <w:shd w:val="clear" w:color="auto" w:fill="FFFFFF"/>
        </w:rPr>
        <w:t>Marshall, E.J.P., Brown, V.K., Boatman, N.D., Lutman, P.J.W., Squire, G.R. and Ward, L.K. (2003) The role of weeds in supporting biological diversity within crop fields. </w:t>
      </w:r>
      <w:r w:rsidRPr="007540D0">
        <w:rPr>
          <w:rFonts w:cstheme="minorHAnsi"/>
          <w:i/>
          <w:iCs/>
          <w:color w:val="222222"/>
          <w:shd w:val="clear" w:color="auto" w:fill="FFFFFF"/>
        </w:rPr>
        <w:t>Weed research</w:t>
      </w:r>
      <w:r w:rsidRPr="007540D0">
        <w:rPr>
          <w:rFonts w:cstheme="minorHAnsi"/>
          <w:color w:val="222222"/>
          <w:shd w:val="clear" w:color="auto" w:fill="FFFFFF"/>
        </w:rPr>
        <w:t>, </w:t>
      </w:r>
      <w:r w:rsidRPr="007540D0">
        <w:rPr>
          <w:rFonts w:cstheme="minorHAnsi"/>
          <w:i/>
          <w:iCs/>
          <w:color w:val="222222"/>
          <w:shd w:val="clear" w:color="auto" w:fill="FFFFFF"/>
        </w:rPr>
        <w:t>43</w:t>
      </w:r>
      <w:r w:rsidRPr="007540D0">
        <w:rPr>
          <w:rFonts w:cstheme="minorHAnsi"/>
          <w:color w:val="222222"/>
          <w:shd w:val="clear" w:color="auto" w:fill="FFFFFF"/>
        </w:rPr>
        <w:t>(2), pp.77-89.</w:t>
      </w:r>
    </w:p>
    <w:p w14:paraId="36766285" w14:textId="77777777" w:rsidR="00440039" w:rsidRPr="00B919D2" w:rsidRDefault="00440039" w:rsidP="000D0E32">
      <w:pPr>
        <w:rPr>
          <w:rFonts w:cstheme="minorHAnsi"/>
        </w:rPr>
      </w:pPr>
      <w:r w:rsidRPr="00B919D2">
        <w:rPr>
          <w:rFonts w:cstheme="minorHAnsi"/>
        </w:rPr>
        <w:t xml:space="preserve">Natural Environment and Rural Communities Act 2006, c. 16. Available at: </w:t>
      </w:r>
      <w:hyperlink r:id="rId20" w:history="1">
        <w:r w:rsidRPr="00B919D2">
          <w:rPr>
            <w:rStyle w:val="Hyperlink"/>
            <w:rFonts w:cstheme="minorHAnsi"/>
          </w:rPr>
          <w:t>https://www.legislation.gov.uk/ukpga/2006/16/contents</w:t>
        </w:r>
      </w:hyperlink>
      <w:r w:rsidRPr="00B919D2">
        <w:rPr>
          <w:rFonts w:cstheme="minorHAnsi"/>
        </w:rPr>
        <w:t xml:space="preserve"> [accessed </w:t>
      </w:r>
      <w:r>
        <w:rPr>
          <w:rFonts w:cstheme="minorHAnsi"/>
        </w:rPr>
        <w:t>13/08/25</w:t>
      </w:r>
      <w:r w:rsidRPr="00B919D2">
        <w:rPr>
          <w:rFonts w:cstheme="minorHAnsi"/>
        </w:rPr>
        <w:t xml:space="preserve">]. </w:t>
      </w:r>
    </w:p>
    <w:p w14:paraId="76AE605B" w14:textId="77777777" w:rsidR="00440039" w:rsidRPr="00B919D2" w:rsidRDefault="00440039" w:rsidP="000D0E32">
      <w:pPr>
        <w:rPr>
          <w:rFonts w:cstheme="minorHAnsi"/>
        </w:rPr>
      </w:pPr>
      <w:r w:rsidRPr="00B919D2">
        <w:rPr>
          <w:rFonts w:cstheme="minorHAnsi"/>
        </w:rPr>
        <w:t>NBN Atlas (202</w:t>
      </w:r>
      <w:r>
        <w:rPr>
          <w:rFonts w:cstheme="minorHAnsi"/>
        </w:rPr>
        <w:t>5</w:t>
      </w:r>
      <w:r w:rsidRPr="00B919D2">
        <w:rPr>
          <w:rFonts w:cstheme="minorHAnsi"/>
        </w:rPr>
        <w:t xml:space="preserve">) </w:t>
      </w:r>
      <w:r w:rsidRPr="00B919D2">
        <w:rPr>
          <w:rFonts w:cstheme="minorHAnsi"/>
          <w:i/>
          <w:iCs/>
        </w:rPr>
        <w:t>Explore your area</w:t>
      </w:r>
      <w:r w:rsidRPr="00B919D2">
        <w:rPr>
          <w:rFonts w:cstheme="minorHAnsi"/>
        </w:rPr>
        <w:t xml:space="preserve">. Available at: </w:t>
      </w:r>
      <w:hyperlink r:id="rId21" w:anchor="52.10412650000001|1.3288216|13|ALL_SPECIES" w:history="1">
        <w:r w:rsidRPr="00B919D2">
          <w:rPr>
            <w:rStyle w:val="Hyperlink"/>
            <w:rFonts w:cstheme="minorHAnsi"/>
          </w:rPr>
          <w:t>https://records.nbnatlas.org/explore/your-area#52.10412650000001|1.3288216|13|ALL_SPECIES</w:t>
        </w:r>
      </w:hyperlink>
      <w:r w:rsidRPr="00B919D2">
        <w:rPr>
          <w:rFonts w:cstheme="minorHAnsi"/>
        </w:rPr>
        <w:t xml:space="preserve"> [accessed 1</w:t>
      </w:r>
      <w:r>
        <w:rPr>
          <w:rFonts w:cstheme="minorHAnsi"/>
        </w:rPr>
        <w:t>3</w:t>
      </w:r>
      <w:r w:rsidRPr="00B919D2">
        <w:rPr>
          <w:rFonts w:cstheme="minorHAnsi"/>
        </w:rPr>
        <w:t>/08/2</w:t>
      </w:r>
      <w:r>
        <w:rPr>
          <w:rFonts w:cstheme="minorHAnsi"/>
        </w:rPr>
        <w:t>5</w:t>
      </w:r>
      <w:r w:rsidRPr="00B919D2">
        <w:rPr>
          <w:rFonts w:cstheme="minorHAnsi"/>
        </w:rPr>
        <w:t>].</w:t>
      </w:r>
    </w:p>
    <w:p w14:paraId="1AB36D4F" w14:textId="77777777" w:rsidR="00440039" w:rsidRPr="00B919D2" w:rsidRDefault="00440039" w:rsidP="000D0E32">
      <w:pPr>
        <w:rPr>
          <w:rFonts w:cstheme="minorHAnsi"/>
        </w:rPr>
      </w:pPr>
      <w:r w:rsidRPr="00B919D2">
        <w:rPr>
          <w:rFonts w:cstheme="minorHAnsi"/>
          <w:i/>
          <w:iCs/>
        </w:rPr>
        <w:t>The conservation of habitats and species regulations 2017</w:t>
      </w:r>
      <w:r w:rsidRPr="00B919D2">
        <w:rPr>
          <w:rFonts w:cstheme="minorHAnsi"/>
        </w:rPr>
        <w:t xml:space="preserve"> (SI 2017/1012). Available at: </w:t>
      </w:r>
      <w:hyperlink r:id="rId22" w:history="1">
        <w:r w:rsidRPr="00B919D2">
          <w:rPr>
            <w:rStyle w:val="Hyperlink"/>
            <w:rFonts w:cstheme="minorHAnsi"/>
          </w:rPr>
          <w:t>https://www.legislation.gov.uk/uksi/2017/1012/contents/made</w:t>
        </w:r>
      </w:hyperlink>
      <w:r w:rsidRPr="00B919D2">
        <w:rPr>
          <w:rFonts w:cstheme="minorHAnsi"/>
        </w:rPr>
        <w:t xml:space="preserve"> [accessed: 1</w:t>
      </w:r>
      <w:r>
        <w:rPr>
          <w:rFonts w:cstheme="minorHAnsi"/>
        </w:rPr>
        <w:t>3</w:t>
      </w:r>
      <w:r w:rsidRPr="00B919D2">
        <w:rPr>
          <w:rFonts w:cstheme="minorHAnsi"/>
        </w:rPr>
        <w:t>/08/2</w:t>
      </w:r>
      <w:r>
        <w:rPr>
          <w:rFonts w:cstheme="minorHAnsi"/>
        </w:rPr>
        <w:t>5</w:t>
      </w:r>
      <w:r w:rsidRPr="00B919D2">
        <w:rPr>
          <w:rFonts w:cstheme="minorHAnsi"/>
        </w:rPr>
        <w:t>].</w:t>
      </w:r>
    </w:p>
    <w:p w14:paraId="7075390D" w14:textId="665CC458" w:rsidR="00440039" w:rsidRDefault="00440039" w:rsidP="000D0E32">
      <w:pPr>
        <w:rPr>
          <w:rFonts w:cstheme="minorHAnsi"/>
        </w:rPr>
      </w:pPr>
      <w:r>
        <w:rPr>
          <w:rFonts w:cstheme="minorHAnsi"/>
        </w:rPr>
        <w:t>UKHab L</w:t>
      </w:r>
      <w:r w:rsidR="00542C1E">
        <w:rPr>
          <w:rFonts w:cstheme="minorHAnsi"/>
        </w:rPr>
        <w:t>td</w:t>
      </w:r>
      <w:r>
        <w:rPr>
          <w:rFonts w:cstheme="minorHAnsi"/>
        </w:rPr>
        <w:t xml:space="preserve"> (2023). </w:t>
      </w:r>
      <w:r w:rsidRPr="003568B8">
        <w:rPr>
          <w:rFonts w:cstheme="minorHAnsi"/>
          <w:i/>
          <w:iCs/>
        </w:rPr>
        <w:t>UK Habitat Classification Version 2.0</w:t>
      </w:r>
      <w:r>
        <w:rPr>
          <w:rFonts w:cstheme="minorHAnsi"/>
        </w:rPr>
        <w:t xml:space="preserve">. Available at: </w:t>
      </w:r>
      <w:hyperlink r:id="rId23" w:history="1">
        <w:r w:rsidRPr="003568B8">
          <w:rPr>
            <w:rStyle w:val="Hyperlink"/>
            <w:rFonts w:cstheme="minorHAnsi"/>
          </w:rPr>
          <w:t>ukhab – UK Habitat Classification</w:t>
        </w:r>
      </w:hyperlink>
      <w:r w:rsidRPr="003568B8">
        <w:rPr>
          <w:rFonts w:cstheme="minorHAnsi"/>
        </w:rPr>
        <w:t xml:space="preserve"> </w:t>
      </w:r>
      <w:r>
        <w:rPr>
          <w:rFonts w:cstheme="minorHAnsi"/>
        </w:rPr>
        <w:t xml:space="preserve">[accessed 07/08/25]. </w:t>
      </w:r>
    </w:p>
    <w:p w14:paraId="5C1AA141" w14:textId="77777777" w:rsidR="00440039" w:rsidRDefault="00440039" w:rsidP="000D0E32">
      <w:pPr>
        <w:rPr>
          <w:rFonts w:cstheme="minorHAnsi"/>
        </w:rPr>
      </w:pPr>
      <w:r w:rsidRPr="00B919D2">
        <w:rPr>
          <w:rFonts w:cstheme="minorHAnsi"/>
        </w:rPr>
        <w:t xml:space="preserve">Wildlife and Countryside Act 1981, c. 69. Available at: </w:t>
      </w:r>
      <w:hyperlink r:id="rId24" w:history="1">
        <w:r w:rsidRPr="00B919D2">
          <w:rPr>
            <w:rStyle w:val="Hyperlink"/>
            <w:rFonts w:cstheme="minorHAnsi"/>
          </w:rPr>
          <w:t>https://www.legislation.gov.uk/ukpga/1981/69/contents</w:t>
        </w:r>
      </w:hyperlink>
      <w:r w:rsidRPr="00B919D2">
        <w:rPr>
          <w:rFonts w:cstheme="minorHAnsi"/>
        </w:rPr>
        <w:t xml:space="preserve"> [accessed </w:t>
      </w:r>
      <w:r>
        <w:rPr>
          <w:rFonts w:cstheme="minorHAnsi"/>
        </w:rPr>
        <w:t>13/08/25</w:t>
      </w:r>
      <w:r w:rsidRPr="00B919D2">
        <w:rPr>
          <w:rFonts w:cstheme="minorHAnsi"/>
        </w:rPr>
        <w:t xml:space="preserve">]. </w:t>
      </w:r>
    </w:p>
    <w:p w14:paraId="04A92C6F" w14:textId="7B33E892" w:rsidR="00440039" w:rsidRPr="00F642E4" w:rsidRDefault="00440039" w:rsidP="000D0E32">
      <w:pPr>
        <w:rPr>
          <w:rFonts w:cstheme="minorHAnsi"/>
        </w:rPr>
      </w:pPr>
      <w:r>
        <w:rPr>
          <w:rFonts w:cstheme="minorHAnsi"/>
        </w:rPr>
        <w:t>Woodland Trust (</w:t>
      </w:r>
      <w:r w:rsidR="00542C1E">
        <w:rPr>
          <w:rFonts w:cstheme="minorHAnsi"/>
        </w:rPr>
        <w:t>n.</w:t>
      </w:r>
      <w:r>
        <w:rPr>
          <w:rFonts w:cstheme="minorHAnsi"/>
        </w:rPr>
        <w:t xml:space="preserve">d) </w:t>
      </w:r>
      <w:r>
        <w:rPr>
          <w:rFonts w:cstheme="minorHAnsi"/>
          <w:i/>
          <w:iCs/>
        </w:rPr>
        <w:t>Oak, English</w:t>
      </w:r>
      <w:r>
        <w:rPr>
          <w:rFonts w:cstheme="minorHAnsi"/>
        </w:rPr>
        <w:t xml:space="preserve">. Available at: </w:t>
      </w:r>
      <w:hyperlink r:id="rId25" w:anchor=":~:text=Oaks%20shorten%20with%20age%20in%20order%20to%20extend,a%20greater%20biodiversity%20than%20any%20other%20native%20tree." w:history="1">
        <w:r w:rsidRPr="00F642E4">
          <w:rPr>
            <w:rStyle w:val="Hyperlink"/>
            <w:rFonts w:cstheme="minorHAnsi"/>
          </w:rPr>
          <w:t>English Oak (Quercus robur) - British Trees - Woodland Trust</w:t>
        </w:r>
      </w:hyperlink>
      <w:r>
        <w:rPr>
          <w:rFonts w:cstheme="minorHAnsi"/>
        </w:rPr>
        <w:t xml:space="preserve"> [accessed 15/08/25]. </w:t>
      </w:r>
    </w:p>
    <w:sectPr w:rsidR="00440039" w:rsidRPr="00F642E4" w:rsidSect="004D4EE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1E824" w14:textId="77777777" w:rsidR="008568F4" w:rsidRDefault="008568F4" w:rsidP="003846E2">
      <w:pPr>
        <w:spacing w:after="0" w:line="240" w:lineRule="auto"/>
      </w:pPr>
      <w:r>
        <w:separator/>
      </w:r>
    </w:p>
  </w:endnote>
  <w:endnote w:type="continuationSeparator" w:id="0">
    <w:p w14:paraId="1A85D1F2" w14:textId="77777777" w:rsidR="008568F4" w:rsidRDefault="008568F4" w:rsidP="00384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AEC05" w14:textId="77777777" w:rsidR="008568F4" w:rsidRDefault="008568F4" w:rsidP="003846E2">
      <w:pPr>
        <w:spacing w:after="0" w:line="240" w:lineRule="auto"/>
      </w:pPr>
      <w:r>
        <w:separator/>
      </w:r>
    </w:p>
  </w:footnote>
  <w:footnote w:type="continuationSeparator" w:id="0">
    <w:p w14:paraId="4BEE89A9" w14:textId="77777777" w:rsidR="008568F4" w:rsidRDefault="008568F4" w:rsidP="003846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82182"/>
    <w:multiLevelType w:val="hybridMultilevel"/>
    <w:tmpl w:val="20DC1E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151769"/>
    <w:multiLevelType w:val="hybridMultilevel"/>
    <w:tmpl w:val="6B38C4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BC7546"/>
    <w:multiLevelType w:val="hybridMultilevel"/>
    <w:tmpl w:val="FF1A1A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D80D2B"/>
    <w:multiLevelType w:val="hybridMultilevel"/>
    <w:tmpl w:val="BB706F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D3A6178"/>
    <w:multiLevelType w:val="hybridMultilevel"/>
    <w:tmpl w:val="DA023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192842">
    <w:abstractNumId w:val="1"/>
  </w:num>
  <w:num w:numId="2" w16cid:durableId="553465318">
    <w:abstractNumId w:val="4"/>
  </w:num>
  <w:num w:numId="3" w16cid:durableId="1142430094">
    <w:abstractNumId w:val="2"/>
  </w:num>
  <w:num w:numId="4" w16cid:durableId="1426728270">
    <w:abstractNumId w:val="3"/>
  </w:num>
  <w:num w:numId="5" w16cid:durableId="1287278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279"/>
    <w:rsid w:val="00030D68"/>
    <w:rsid w:val="00033645"/>
    <w:rsid w:val="00035F5B"/>
    <w:rsid w:val="000472C4"/>
    <w:rsid w:val="0005162B"/>
    <w:rsid w:val="00055D64"/>
    <w:rsid w:val="00066C0C"/>
    <w:rsid w:val="000673D6"/>
    <w:rsid w:val="0008392A"/>
    <w:rsid w:val="000A2F44"/>
    <w:rsid w:val="000A6704"/>
    <w:rsid w:val="000B61AE"/>
    <w:rsid w:val="000B6279"/>
    <w:rsid w:val="000C1EF1"/>
    <w:rsid w:val="000C605E"/>
    <w:rsid w:val="000D0E32"/>
    <w:rsid w:val="000D701C"/>
    <w:rsid w:val="000E18BC"/>
    <w:rsid w:val="00102AF6"/>
    <w:rsid w:val="001212BE"/>
    <w:rsid w:val="00133BBB"/>
    <w:rsid w:val="00144F99"/>
    <w:rsid w:val="00164DBB"/>
    <w:rsid w:val="00173255"/>
    <w:rsid w:val="00176F44"/>
    <w:rsid w:val="00184EFF"/>
    <w:rsid w:val="00185037"/>
    <w:rsid w:val="001B71EF"/>
    <w:rsid w:val="001D5E5A"/>
    <w:rsid w:val="001D65CC"/>
    <w:rsid w:val="001D6AA0"/>
    <w:rsid w:val="001E2C16"/>
    <w:rsid w:val="00200114"/>
    <w:rsid w:val="00202A35"/>
    <w:rsid w:val="00204165"/>
    <w:rsid w:val="002041D8"/>
    <w:rsid w:val="00206824"/>
    <w:rsid w:val="002411B3"/>
    <w:rsid w:val="0024732F"/>
    <w:rsid w:val="00260CFD"/>
    <w:rsid w:val="00261196"/>
    <w:rsid w:val="00266452"/>
    <w:rsid w:val="002718A2"/>
    <w:rsid w:val="00275839"/>
    <w:rsid w:val="00281EEA"/>
    <w:rsid w:val="002B3D2F"/>
    <w:rsid w:val="002D0F43"/>
    <w:rsid w:val="002D4B70"/>
    <w:rsid w:val="002D4BD1"/>
    <w:rsid w:val="002F54BB"/>
    <w:rsid w:val="003178E0"/>
    <w:rsid w:val="003203D8"/>
    <w:rsid w:val="00330DFD"/>
    <w:rsid w:val="00333D0B"/>
    <w:rsid w:val="00335C6C"/>
    <w:rsid w:val="00337309"/>
    <w:rsid w:val="00351C49"/>
    <w:rsid w:val="00352173"/>
    <w:rsid w:val="00364B56"/>
    <w:rsid w:val="003846E2"/>
    <w:rsid w:val="00390BE8"/>
    <w:rsid w:val="00392641"/>
    <w:rsid w:val="00396371"/>
    <w:rsid w:val="00396610"/>
    <w:rsid w:val="003A2682"/>
    <w:rsid w:val="003A3206"/>
    <w:rsid w:val="003A4003"/>
    <w:rsid w:val="003B1684"/>
    <w:rsid w:val="003B603E"/>
    <w:rsid w:val="003E1B1E"/>
    <w:rsid w:val="003E633C"/>
    <w:rsid w:val="003F3E6A"/>
    <w:rsid w:val="003F6EED"/>
    <w:rsid w:val="00411BD6"/>
    <w:rsid w:val="00421A18"/>
    <w:rsid w:val="00437001"/>
    <w:rsid w:val="00440039"/>
    <w:rsid w:val="00464D54"/>
    <w:rsid w:val="00474755"/>
    <w:rsid w:val="004840CF"/>
    <w:rsid w:val="00491660"/>
    <w:rsid w:val="004A2449"/>
    <w:rsid w:val="004B5163"/>
    <w:rsid w:val="004C1D3C"/>
    <w:rsid w:val="004D4EEB"/>
    <w:rsid w:val="004E342E"/>
    <w:rsid w:val="00500648"/>
    <w:rsid w:val="00525D5E"/>
    <w:rsid w:val="00530AE0"/>
    <w:rsid w:val="00531C56"/>
    <w:rsid w:val="00542C1E"/>
    <w:rsid w:val="00543FEF"/>
    <w:rsid w:val="00547961"/>
    <w:rsid w:val="00560668"/>
    <w:rsid w:val="005655C5"/>
    <w:rsid w:val="005742EC"/>
    <w:rsid w:val="005A3DF1"/>
    <w:rsid w:val="005C126F"/>
    <w:rsid w:val="005C5AFE"/>
    <w:rsid w:val="005D6395"/>
    <w:rsid w:val="005F4903"/>
    <w:rsid w:val="00621EAB"/>
    <w:rsid w:val="00623C83"/>
    <w:rsid w:val="00632390"/>
    <w:rsid w:val="00651850"/>
    <w:rsid w:val="00655A70"/>
    <w:rsid w:val="00656498"/>
    <w:rsid w:val="00661E66"/>
    <w:rsid w:val="00662025"/>
    <w:rsid w:val="00676360"/>
    <w:rsid w:val="006769A8"/>
    <w:rsid w:val="006A4B2B"/>
    <w:rsid w:val="006B2311"/>
    <w:rsid w:val="006F7344"/>
    <w:rsid w:val="00720730"/>
    <w:rsid w:val="00723492"/>
    <w:rsid w:val="007279F2"/>
    <w:rsid w:val="007335C1"/>
    <w:rsid w:val="00746406"/>
    <w:rsid w:val="00746BE4"/>
    <w:rsid w:val="00755EC1"/>
    <w:rsid w:val="00762F8F"/>
    <w:rsid w:val="00797A78"/>
    <w:rsid w:val="007C0A49"/>
    <w:rsid w:val="007D09AF"/>
    <w:rsid w:val="007E5263"/>
    <w:rsid w:val="007F3DC4"/>
    <w:rsid w:val="00801158"/>
    <w:rsid w:val="00830730"/>
    <w:rsid w:val="008360DB"/>
    <w:rsid w:val="00842B1C"/>
    <w:rsid w:val="00845D89"/>
    <w:rsid w:val="00846C17"/>
    <w:rsid w:val="00850412"/>
    <w:rsid w:val="008554E6"/>
    <w:rsid w:val="008568F4"/>
    <w:rsid w:val="00884206"/>
    <w:rsid w:val="00893DD3"/>
    <w:rsid w:val="008D2E7E"/>
    <w:rsid w:val="008D488C"/>
    <w:rsid w:val="008D6C9C"/>
    <w:rsid w:val="008E0095"/>
    <w:rsid w:val="008E0A58"/>
    <w:rsid w:val="008E4FA1"/>
    <w:rsid w:val="008E6EDC"/>
    <w:rsid w:val="008E7FE4"/>
    <w:rsid w:val="008F28F8"/>
    <w:rsid w:val="00900300"/>
    <w:rsid w:val="00901DEC"/>
    <w:rsid w:val="00912F08"/>
    <w:rsid w:val="009173CF"/>
    <w:rsid w:val="00935AB3"/>
    <w:rsid w:val="00963B10"/>
    <w:rsid w:val="00964AA8"/>
    <w:rsid w:val="00970747"/>
    <w:rsid w:val="009713B5"/>
    <w:rsid w:val="00990624"/>
    <w:rsid w:val="009C1FCF"/>
    <w:rsid w:val="009D12C7"/>
    <w:rsid w:val="009E2FFE"/>
    <w:rsid w:val="009E399C"/>
    <w:rsid w:val="00A01EAF"/>
    <w:rsid w:val="00A21163"/>
    <w:rsid w:val="00A33BBA"/>
    <w:rsid w:val="00A35E42"/>
    <w:rsid w:val="00A36072"/>
    <w:rsid w:val="00A36E3A"/>
    <w:rsid w:val="00A404C2"/>
    <w:rsid w:val="00A53981"/>
    <w:rsid w:val="00A71693"/>
    <w:rsid w:val="00A83BBF"/>
    <w:rsid w:val="00A9578B"/>
    <w:rsid w:val="00A958BC"/>
    <w:rsid w:val="00AA74DF"/>
    <w:rsid w:val="00AB4A76"/>
    <w:rsid w:val="00AB5452"/>
    <w:rsid w:val="00B06CFB"/>
    <w:rsid w:val="00B20D3E"/>
    <w:rsid w:val="00B21AD4"/>
    <w:rsid w:val="00B26A3B"/>
    <w:rsid w:val="00B60DF2"/>
    <w:rsid w:val="00B64C8D"/>
    <w:rsid w:val="00B707F7"/>
    <w:rsid w:val="00B837AF"/>
    <w:rsid w:val="00B97982"/>
    <w:rsid w:val="00B97CA6"/>
    <w:rsid w:val="00BA0D86"/>
    <w:rsid w:val="00BA15D6"/>
    <w:rsid w:val="00BA53CC"/>
    <w:rsid w:val="00BA6724"/>
    <w:rsid w:val="00BA7786"/>
    <w:rsid w:val="00BB04ED"/>
    <w:rsid w:val="00BB555D"/>
    <w:rsid w:val="00BB7474"/>
    <w:rsid w:val="00BC6FBF"/>
    <w:rsid w:val="00BD63E7"/>
    <w:rsid w:val="00BF4CE5"/>
    <w:rsid w:val="00C10DE9"/>
    <w:rsid w:val="00C33092"/>
    <w:rsid w:val="00C43040"/>
    <w:rsid w:val="00C66C53"/>
    <w:rsid w:val="00C86B21"/>
    <w:rsid w:val="00C9136C"/>
    <w:rsid w:val="00CB4084"/>
    <w:rsid w:val="00D04C01"/>
    <w:rsid w:val="00D04D82"/>
    <w:rsid w:val="00D07237"/>
    <w:rsid w:val="00D13191"/>
    <w:rsid w:val="00D15FE7"/>
    <w:rsid w:val="00D339A6"/>
    <w:rsid w:val="00D506E7"/>
    <w:rsid w:val="00D5557D"/>
    <w:rsid w:val="00D55947"/>
    <w:rsid w:val="00D8161B"/>
    <w:rsid w:val="00DB1510"/>
    <w:rsid w:val="00DD13BF"/>
    <w:rsid w:val="00DD246F"/>
    <w:rsid w:val="00DF0917"/>
    <w:rsid w:val="00DF44F1"/>
    <w:rsid w:val="00DF5D12"/>
    <w:rsid w:val="00DF7B81"/>
    <w:rsid w:val="00E01754"/>
    <w:rsid w:val="00E13B7F"/>
    <w:rsid w:val="00E33E66"/>
    <w:rsid w:val="00E82E83"/>
    <w:rsid w:val="00EA1EFB"/>
    <w:rsid w:val="00EE580E"/>
    <w:rsid w:val="00F007C7"/>
    <w:rsid w:val="00F24EBA"/>
    <w:rsid w:val="00F448EA"/>
    <w:rsid w:val="00F642E4"/>
    <w:rsid w:val="00F66951"/>
    <w:rsid w:val="00F70463"/>
    <w:rsid w:val="00F7482A"/>
    <w:rsid w:val="00F874E8"/>
    <w:rsid w:val="00F94447"/>
    <w:rsid w:val="00F9509E"/>
    <w:rsid w:val="00F9682B"/>
    <w:rsid w:val="00FA017C"/>
    <w:rsid w:val="00FA0940"/>
    <w:rsid w:val="00FB40A4"/>
    <w:rsid w:val="00FB70AE"/>
    <w:rsid w:val="00FC0150"/>
    <w:rsid w:val="00FD3BC4"/>
    <w:rsid w:val="00FE19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DD719"/>
  <w15:chartTrackingRefBased/>
  <w15:docId w15:val="{F2B88050-ADB0-44ED-B702-C417A0354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279"/>
  </w:style>
  <w:style w:type="paragraph" w:styleId="Heading1">
    <w:name w:val="heading 1"/>
    <w:basedOn w:val="Normal"/>
    <w:next w:val="Normal"/>
    <w:link w:val="Heading1Char"/>
    <w:uiPriority w:val="9"/>
    <w:qFormat/>
    <w:rsid w:val="000B62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B62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62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62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62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62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62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62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62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2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B62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62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62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62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62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62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62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6279"/>
    <w:rPr>
      <w:rFonts w:eastAsiaTheme="majorEastAsia" w:cstheme="majorBidi"/>
      <w:color w:val="272727" w:themeColor="text1" w:themeTint="D8"/>
    </w:rPr>
  </w:style>
  <w:style w:type="paragraph" w:styleId="Title">
    <w:name w:val="Title"/>
    <w:basedOn w:val="Normal"/>
    <w:next w:val="Normal"/>
    <w:link w:val="TitleChar"/>
    <w:uiPriority w:val="10"/>
    <w:qFormat/>
    <w:rsid w:val="000B62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62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62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62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6279"/>
    <w:pPr>
      <w:spacing w:before="160"/>
      <w:jc w:val="center"/>
    </w:pPr>
    <w:rPr>
      <w:i/>
      <w:iCs/>
      <w:color w:val="404040" w:themeColor="text1" w:themeTint="BF"/>
    </w:rPr>
  </w:style>
  <w:style w:type="character" w:customStyle="1" w:styleId="QuoteChar">
    <w:name w:val="Quote Char"/>
    <w:basedOn w:val="DefaultParagraphFont"/>
    <w:link w:val="Quote"/>
    <w:uiPriority w:val="29"/>
    <w:rsid w:val="000B6279"/>
    <w:rPr>
      <w:i/>
      <w:iCs/>
      <w:color w:val="404040" w:themeColor="text1" w:themeTint="BF"/>
    </w:rPr>
  </w:style>
  <w:style w:type="paragraph" w:styleId="ListParagraph">
    <w:name w:val="List Paragraph"/>
    <w:basedOn w:val="Normal"/>
    <w:uiPriority w:val="34"/>
    <w:qFormat/>
    <w:rsid w:val="000B6279"/>
    <w:pPr>
      <w:ind w:left="720"/>
      <w:contextualSpacing/>
    </w:pPr>
  </w:style>
  <w:style w:type="character" w:styleId="IntenseEmphasis">
    <w:name w:val="Intense Emphasis"/>
    <w:basedOn w:val="DefaultParagraphFont"/>
    <w:uiPriority w:val="21"/>
    <w:qFormat/>
    <w:rsid w:val="000B6279"/>
    <w:rPr>
      <w:i/>
      <w:iCs/>
      <w:color w:val="2F5496" w:themeColor="accent1" w:themeShade="BF"/>
    </w:rPr>
  </w:style>
  <w:style w:type="paragraph" w:styleId="IntenseQuote">
    <w:name w:val="Intense Quote"/>
    <w:basedOn w:val="Normal"/>
    <w:next w:val="Normal"/>
    <w:link w:val="IntenseQuoteChar"/>
    <w:uiPriority w:val="30"/>
    <w:qFormat/>
    <w:rsid w:val="000B62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6279"/>
    <w:rPr>
      <w:i/>
      <w:iCs/>
      <w:color w:val="2F5496" w:themeColor="accent1" w:themeShade="BF"/>
    </w:rPr>
  </w:style>
  <w:style w:type="character" w:styleId="IntenseReference">
    <w:name w:val="Intense Reference"/>
    <w:basedOn w:val="DefaultParagraphFont"/>
    <w:uiPriority w:val="32"/>
    <w:qFormat/>
    <w:rsid w:val="000B6279"/>
    <w:rPr>
      <w:b/>
      <w:bCs/>
      <w:smallCaps/>
      <w:color w:val="2F5496" w:themeColor="accent1" w:themeShade="BF"/>
      <w:spacing w:val="5"/>
    </w:rPr>
  </w:style>
  <w:style w:type="table" w:styleId="TableGrid">
    <w:name w:val="Table Grid"/>
    <w:basedOn w:val="TableNormal"/>
    <w:uiPriority w:val="39"/>
    <w:rsid w:val="000B6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6279"/>
    <w:rPr>
      <w:sz w:val="16"/>
      <w:szCs w:val="16"/>
    </w:rPr>
  </w:style>
  <w:style w:type="paragraph" w:styleId="CommentText">
    <w:name w:val="annotation text"/>
    <w:basedOn w:val="Normal"/>
    <w:link w:val="CommentTextChar"/>
    <w:uiPriority w:val="99"/>
    <w:unhideWhenUsed/>
    <w:rsid w:val="000B6279"/>
    <w:pPr>
      <w:spacing w:line="240" w:lineRule="auto"/>
    </w:pPr>
    <w:rPr>
      <w:sz w:val="20"/>
      <w:szCs w:val="20"/>
    </w:rPr>
  </w:style>
  <w:style w:type="character" w:customStyle="1" w:styleId="CommentTextChar">
    <w:name w:val="Comment Text Char"/>
    <w:basedOn w:val="DefaultParagraphFont"/>
    <w:link w:val="CommentText"/>
    <w:uiPriority w:val="99"/>
    <w:rsid w:val="000B6279"/>
    <w:rPr>
      <w:sz w:val="20"/>
      <w:szCs w:val="20"/>
    </w:rPr>
  </w:style>
  <w:style w:type="character" w:styleId="PlaceholderText">
    <w:name w:val="Placeholder Text"/>
    <w:basedOn w:val="DefaultParagraphFont"/>
    <w:uiPriority w:val="99"/>
    <w:semiHidden/>
    <w:rsid w:val="000B6279"/>
    <w:rPr>
      <w:color w:val="666666"/>
    </w:rPr>
  </w:style>
  <w:style w:type="paragraph" w:styleId="Header">
    <w:name w:val="header"/>
    <w:basedOn w:val="Normal"/>
    <w:link w:val="HeaderChar"/>
    <w:uiPriority w:val="99"/>
    <w:semiHidden/>
    <w:unhideWhenUsed/>
    <w:rsid w:val="003846E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46E2"/>
  </w:style>
  <w:style w:type="paragraph" w:styleId="Footer">
    <w:name w:val="footer"/>
    <w:basedOn w:val="Normal"/>
    <w:link w:val="FooterChar"/>
    <w:uiPriority w:val="99"/>
    <w:semiHidden/>
    <w:unhideWhenUsed/>
    <w:rsid w:val="003846E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846E2"/>
  </w:style>
  <w:style w:type="paragraph" w:styleId="Caption">
    <w:name w:val="caption"/>
    <w:basedOn w:val="Normal"/>
    <w:next w:val="Normal"/>
    <w:uiPriority w:val="35"/>
    <w:unhideWhenUsed/>
    <w:qFormat/>
    <w:rsid w:val="004A244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543FEF"/>
    <w:rPr>
      <w:b/>
      <w:bCs/>
    </w:rPr>
  </w:style>
  <w:style w:type="character" w:customStyle="1" w:styleId="CommentSubjectChar">
    <w:name w:val="Comment Subject Char"/>
    <w:basedOn w:val="CommentTextChar"/>
    <w:link w:val="CommentSubject"/>
    <w:uiPriority w:val="99"/>
    <w:semiHidden/>
    <w:rsid w:val="00543FEF"/>
    <w:rPr>
      <w:b/>
      <w:bCs/>
      <w:sz w:val="20"/>
      <w:szCs w:val="20"/>
    </w:rPr>
  </w:style>
  <w:style w:type="character" w:styleId="Hyperlink">
    <w:name w:val="Hyperlink"/>
    <w:basedOn w:val="DefaultParagraphFont"/>
    <w:uiPriority w:val="99"/>
    <w:unhideWhenUsed/>
    <w:rsid w:val="003B1684"/>
    <w:rPr>
      <w:color w:val="0000FF"/>
      <w:u w:val="single"/>
    </w:rPr>
  </w:style>
  <w:style w:type="character" w:styleId="UnresolvedMention">
    <w:name w:val="Unresolved Mention"/>
    <w:basedOn w:val="DefaultParagraphFont"/>
    <w:uiPriority w:val="99"/>
    <w:semiHidden/>
    <w:unhideWhenUsed/>
    <w:rsid w:val="00F642E4"/>
    <w:rPr>
      <w:color w:val="605E5C"/>
      <w:shd w:val="clear" w:color="auto" w:fill="E1DFDD"/>
    </w:rPr>
  </w:style>
  <w:style w:type="character" w:styleId="FollowedHyperlink">
    <w:name w:val="FollowedHyperlink"/>
    <w:basedOn w:val="DefaultParagraphFont"/>
    <w:uiPriority w:val="99"/>
    <w:semiHidden/>
    <w:unhideWhenUsed/>
    <w:rsid w:val="00F007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843973">
      <w:bodyDiv w:val="1"/>
      <w:marLeft w:val="0"/>
      <w:marRight w:val="0"/>
      <w:marTop w:val="0"/>
      <w:marBottom w:val="0"/>
      <w:divBdr>
        <w:top w:val="none" w:sz="0" w:space="0" w:color="auto"/>
        <w:left w:val="none" w:sz="0" w:space="0" w:color="auto"/>
        <w:bottom w:val="none" w:sz="0" w:space="0" w:color="auto"/>
        <w:right w:val="none" w:sz="0" w:space="0" w:color="auto"/>
      </w:divBdr>
    </w:div>
    <w:div w:id="683556189">
      <w:bodyDiv w:val="1"/>
      <w:marLeft w:val="0"/>
      <w:marRight w:val="0"/>
      <w:marTop w:val="0"/>
      <w:marBottom w:val="0"/>
      <w:divBdr>
        <w:top w:val="none" w:sz="0" w:space="0" w:color="auto"/>
        <w:left w:val="none" w:sz="0" w:space="0" w:color="auto"/>
        <w:bottom w:val="none" w:sz="0" w:space="0" w:color="auto"/>
        <w:right w:val="none" w:sz="0" w:space="0" w:color="auto"/>
      </w:divBdr>
    </w:div>
    <w:div w:id="793673334">
      <w:bodyDiv w:val="1"/>
      <w:marLeft w:val="0"/>
      <w:marRight w:val="0"/>
      <w:marTop w:val="0"/>
      <w:marBottom w:val="0"/>
      <w:divBdr>
        <w:top w:val="none" w:sz="0" w:space="0" w:color="auto"/>
        <w:left w:val="none" w:sz="0" w:space="0" w:color="auto"/>
        <w:bottom w:val="none" w:sz="0" w:space="0" w:color="auto"/>
        <w:right w:val="none" w:sz="0" w:space="0" w:color="auto"/>
      </w:divBdr>
    </w:div>
    <w:div w:id="1857648073">
      <w:bodyDiv w:val="1"/>
      <w:marLeft w:val="0"/>
      <w:marRight w:val="0"/>
      <w:marTop w:val="0"/>
      <w:marBottom w:val="0"/>
      <w:divBdr>
        <w:top w:val="none" w:sz="0" w:space="0" w:color="auto"/>
        <w:left w:val="none" w:sz="0" w:space="0" w:color="auto"/>
        <w:bottom w:val="none" w:sz="0" w:space="0" w:color="auto"/>
        <w:right w:val="none" w:sz="0" w:space="0" w:color="auto"/>
      </w:divBdr>
    </w:div>
    <w:div w:id="1873834291">
      <w:bodyDiv w:val="1"/>
      <w:marLeft w:val="0"/>
      <w:marRight w:val="0"/>
      <w:marTop w:val="0"/>
      <w:marBottom w:val="0"/>
      <w:divBdr>
        <w:top w:val="none" w:sz="0" w:space="0" w:color="auto"/>
        <w:left w:val="none" w:sz="0" w:space="0" w:color="auto"/>
        <w:bottom w:val="none" w:sz="0" w:space="0" w:color="auto"/>
        <w:right w:val="none" w:sz="0" w:space="0" w:color="auto"/>
      </w:divBdr>
    </w:div>
    <w:div w:id="2028092701">
      <w:bodyDiv w:val="1"/>
      <w:marLeft w:val="0"/>
      <w:marRight w:val="0"/>
      <w:marTop w:val="0"/>
      <w:marBottom w:val="0"/>
      <w:divBdr>
        <w:top w:val="none" w:sz="0" w:space="0" w:color="auto"/>
        <w:left w:val="none" w:sz="0" w:space="0" w:color="auto"/>
        <w:bottom w:val="none" w:sz="0" w:space="0" w:color="auto"/>
        <w:right w:val="none" w:sz="0" w:space="0" w:color="auto"/>
      </w:divBdr>
    </w:div>
    <w:div w:id="2076857364">
      <w:bodyDiv w:val="1"/>
      <w:marLeft w:val="0"/>
      <w:marRight w:val="0"/>
      <w:marTop w:val="0"/>
      <w:marBottom w:val="0"/>
      <w:divBdr>
        <w:top w:val="none" w:sz="0" w:space="0" w:color="auto"/>
        <w:left w:val="none" w:sz="0" w:space="0" w:color="auto"/>
        <w:bottom w:val="none" w:sz="0" w:space="0" w:color="auto"/>
        <w:right w:val="none" w:sz="0" w:space="0" w:color="auto"/>
      </w:divBdr>
    </w:div>
    <w:div w:id="208653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records.nbnatlas.org/explore/your-are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woodlandtrust.org.uk/trees-woods-and-wildlife/british-trees/a-z-of-british-trees/english-oa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legislation.gov.uk/ukpga/2006/16/cont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egislation.gov.uk/ukpga/1981/69/contents"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www.ukhab.org/" TargetMode="External"/><Relationship Id="rId10" Type="http://schemas.openxmlformats.org/officeDocument/2006/relationships/endnotes" Target="endnotes.xml"/><Relationship Id="rId19" Type="http://schemas.openxmlformats.org/officeDocument/2006/relationships/hyperlink" Target="https://magic.defra.gov.uk/MagicMap.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legislation.gov.uk/uksi/2017/1012/contents/mad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69d445-8930-42f4-9e6d-54c127b39526">
      <Terms xmlns="http://schemas.microsoft.com/office/infopath/2007/PartnerControls"/>
    </lcf76f155ced4ddcb4097134ff3c332f>
    <TaxCatchAll xmlns="caf93c71-5669-4c1f-9496-fbce249527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94C5DD93BC3B49BBF6298EA9E0CE4A" ma:contentTypeVersion="15" ma:contentTypeDescription="Create a new document." ma:contentTypeScope="" ma:versionID="f0a9922845f04e41fce24dad48b3762e">
  <xsd:schema xmlns:xsd="http://www.w3.org/2001/XMLSchema" xmlns:xs="http://www.w3.org/2001/XMLSchema" xmlns:p="http://schemas.microsoft.com/office/2006/metadata/properties" xmlns:ns2="4169d445-8930-42f4-9e6d-54c127b39526" xmlns:ns3="caf93c71-5669-4c1f-9496-fbce24952716" targetNamespace="http://schemas.microsoft.com/office/2006/metadata/properties" ma:root="true" ma:fieldsID="945bf2f1205181ee6f96bea49d90fe56" ns2:_="" ns3:_="">
    <xsd:import namespace="4169d445-8930-42f4-9e6d-54c127b39526"/>
    <xsd:import namespace="caf93c71-5669-4c1f-9496-fbce249527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9d445-8930-42f4-9e6d-54c127b39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f734c2-a002-4061-b8a7-bb9e6a1a419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93c71-5669-4c1f-9496-fbce249527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3b2ee2-b179-4de8-b378-6e719b859eee}" ma:internalName="TaxCatchAll" ma:showField="CatchAllData" ma:web="caf93c71-5669-4c1f-9496-fbce249527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94096-94EC-430A-B7B0-39E3D192B4BE}">
  <ds:schemaRefs>
    <ds:schemaRef ds:uri="http://schemas.microsoft.com/office/2006/metadata/properties"/>
    <ds:schemaRef ds:uri="http://schemas.microsoft.com/office/infopath/2007/PartnerControls"/>
    <ds:schemaRef ds:uri="4169d445-8930-42f4-9e6d-54c127b39526"/>
    <ds:schemaRef ds:uri="caf93c71-5669-4c1f-9496-fbce24952716"/>
  </ds:schemaRefs>
</ds:datastoreItem>
</file>

<file path=customXml/itemProps2.xml><?xml version="1.0" encoding="utf-8"?>
<ds:datastoreItem xmlns:ds="http://schemas.openxmlformats.org/officeDocument/2006/customXml" ds:itemID="{E119EB87-B4CE-4310-88DF-222A68405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69d445-8930-42f4-9e6d-54c127b39526"/>
    <ds:schemaRef ds:uri="caf93c71-5669-4c1f-9496-fbce24952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47A505-FB6B-419B-8202-16FE3686E408}">
  <ds:schemaRefs>
    <ds:schemaRef ds:uri="http://schemas.microsoft.com/sharepoint/v3/contenttype/forms"/>
  </ds:schemaRefs>
</ds:datastoreItem>
</file>

<file path=customXml/itemProps4.xml><?xml version="1.0" encoding="utf-8"?>
<ds:datastoreItem xmlns:ds="http://schemas.openxmlformats.org/officeDocument/2006/customXml" ds:itemID="{49C326D7-6BD2-47B3-B19B-0455F4A74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1831</Words>
  <Characters>10439</Characters>
  <Application>Microsoft Office Word</Application>
  <DocSecurity>0</DocSecurity>
  <Lines>86</Lines>
  <Paragraphs>24</Paragraphs>
  <ScaleCrop>false</ScaleCrop>
  <Company>University of Suffolk</Company>
  <LinksUpToDate>false</LinksUpToDate>
  <CharactersWithSpaces>12246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Heathwaite</dc:creator>
  <cp:keywords/>
  <dc:description/>
  <cp:lastModifiedBy>Thomas Heathwaite</cp:lastModifiedBy>
  <cp:revision>3</cp:revision>
  <dcterms:created xsi:type="dcterms:W3CDTF">2025-09-04T11:57:00Z</dcterms:created>
  <dcterms:modified xsi:type="dcterms:W3CDTF">2025-09-04T12:12:00Z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0x010100DD94C5DD93BC3B49BBF6298EA9E0CE4A</vt:lpwstr>
  </property>
  <property fmtid="{D5CDD505-2E9C-101B-9397-08002B2CF9AE}" pid="3" name="MediaServiceImageTags">
    <vt:lpwstr/>
  </property>
</Properties>
</file>